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6E68" w14:textId="714ACCB1" w:rsidR="00380754" w:rsidRPr="0041428E" w:rsidRDefault="00380754" w:rsidP="00FF789D">
      <w:pPr>
        <w:pStyle w:val="text-center"/>
        <w:spacing w:before="0" w:beforeAutospacing="0" w:after="12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635321B3" w14:textId="0688341C" w:rsidR="00FF789D" w:rsidRPr="00993368" w:rsidRDefault="00FF789D" w:rsidP="00FF789D">
      <w:pPr>
        <w:pStyle w:val="text-center"/>
        <w:spacing w:before="0" w:beforeAutospacing="0" w:after="120" w:afterAutospacing="0" w:line="276" w:lineRule="auto"/>
        <w:ind w:left="357" w:hanging="357"/>
        <w:jc w:val="center"/>
        <w:rPr>
          <w:rFonts w:ascii="Arial" w:eastAsia="Calibri" w:hAnsi="Arial" w:cs="Arial"/>
          <w:color w:val="000000"/>
          <w:kern w:val="2"/>
          <w:sz w:val="22"/>
          <w:szCs w:val="22"/>
          <w14:ligatures w14:val="standardContextual"/>
        </w:rPr>
      </w:pPr>
      <w:r w:rsidRPr="0041428E">
        <w:rPr>
          <w:rFonts w:ascii="Arial" w:hAnsi="Arial" w:cs="Arial"/>
          <w:sz w:val="22"/>
          <w:szCs w:val="22"/>
        </w:rPr>
        <w:t xml:space="preserve"> </w:t>
      </w:r>
      <w:r w:rsidRPr="00993368">
        <w:rPr>
          <w:rFonts w:ascii="Arial" w:hAnsi="Arial" w:cs="Arial"/>
          <w:b/>
          <w:bCs/>
          <w:sz w:val="22"/>
          <w:szCs w:val="22"/>
        </w:rPr>
        <w:t xml:space="preserve">WSTĘPNY OPIS TECHNICZNY NA POTRZEBY PROWADZONYCH KONSULTACJI </w:t>
      </w:r>
    </w:p>
    <w:p w14:paraId="06131F8F" w14:textId="49672C63" w:rsidR="00380754" w:rsidRPr="00993368" w:rsidRDefault="00380754" w:rsidP="00380754">
      <w:pPr>
        <w:spacing w:after="120" w:line="276" w:lineRule="auto"/>
        <w:ind w:left="357" w:right="0" w:hanging="357"/>
        <w:rPr>
          <w:rFonts w:ascii="Arial" w:hAnsi="Arial" w:cs="Arial"/>
        </w:rPr>
      </w:pPr>
    </w:p>
    <w:p w14:paraId="206E3F59" w14:textId="1B569C4D" w:rsidR="006E061F" w:rsidRPr="00993368" w:rsidRDefault="006D4029" w:rsidP="006E061F">
      <w:pPr>
        <w:pStyle w:val="EPK-treopisu"/>
        <w:rPr>
          <w:rFonts w:cs="Arial"/>
          <w:sz w:val="22"/>
          <w:lang w:val="pl-PL"/>
        </w:rPr>
      </w:pPr>
      <w:r w:rsidRPr="00993368">
        <w:rPr>
          <w:rFonts w:cs="Arial"/>
          <w:sz w:val="22"/>
          <w:lang w:val="pl-PL"/>
        </w:rPr>
        <w:t>Wstępnym</w:t>
      </w:r>
      <w:r w:rsidR="006E061F" w:rsidRPr="00993368">
        <w:rPr>
          <w:rFonts w:cs="Arial"/>
          <w:sz w:val="22"/>
          <w:lang w:val="pl-PL"/>
        </w:rPr>
        <w:t xml:space="preserve"> założeniem </w:t>
      </w:r>
      <w:r w:rsidR="003625D1" w:rsidRPr="00993368">
        <w:rPr>
          <w:rFonts w:cs="Arial"/>
          <w:sz w:val="22"/>
          <w:lang w:val="pl-PL"/>
        </w:rPr>
        <w:t xml:space="preserve">dla budowy bloków gazowo-parowych </w:t>
      </w:r>
      <w:r w:rsidR="006E061F" w:rsidRPr="00993368">
        <w:rPr>
          <w:rFonts w:cs="Arial"/>
          <w:sz w:val="22"/>
          <w:lang w:val="pl-PL"/>
        </w:rPr>
        <w:t>jest wykorzystanie jednostek wytwórczych kl. 700MW w ilości 2 sztuk</w:t>
      </w:r>
      <w:r w:rsidRPr="00993368">
        <w:rPr>
          <w:rFonts w:cs="Arial"/>
          <w:sz w:val="22"/>
          <w:lang w:val="pl-PL"/>
        </w:rPr>
        <w:t>, układ 2xCCGT</w:t>
      </w:r>
      <w:r w:rsidR="006E061F" w:rsidRPr="00993368">
        <w:rPr>
          <w:rFonts w:cs="Arial"/>
          <w:sz w:val="22"/>
          <w:lang w:val="pl-PL"/>
        </w:rPr>
        <w:t xml:space="preserve">. </w:t>
      </w:r>
    </w:p>
    <w:p w14:paraId="4080EB3C" w14:textId="4AD6BB63" w:rsidR="006E061F" w:rsidRPr="00993368" w:rsidRDefault="006E061F" w:rsidP="006E061F">
      <w:pPr>
        <w:pStyle w:val="EPK-treopisu"/>
        <w:rPr>
          <w:rFonts w:cs="Arial"/>
          <w:sz w:val="22"/>
          <w:lang w:val="pl-PL"/>
        </w:rPr>
      </w:pPr>
      <w:r w:rsidRPr="00993368">
        <w:rPr>
          <w:rFonts w:cs="Arial"/>
          <w:sz w:val="22"/>
          <w:lang w:val="pl-PL"/>
        </w:rPr>
        <w:t xml:space="preserve">Stacja </w:t>
      </w:r>
      <w:proofErr w:type="spellStart"/>
      <w:r w:rsidRPr="00993368">
        <w:rPr>
          <w:rFonts w:cs="Arial"/>
          <w:sz w:val="22"/>
          <w:lang w:val="pl-PL"/>
        </w:rPr>
        <w:t>redukcyjno</w:t>
      </w:r>
      <w:proofErr w:type="spellEnd"/>
      <w:r w:rsidRPr="00993368">
        <w:rPr>
          <w:rFonts w:cs="Arial"/>
          <w:sz w:val="22"/>
          <w:lang w:val="pl-PL"/>
        </w:rPr>
        <w:t xml:space="preserve">-pomiarowa </w:t>
      </w:r>
      <w:r w:rsidR="00993368" w:rsidRPr="00993368">
        <w:rPr>
          <w:rFonts w:cs="Arial"/>
          <w:sz w:val="22"/>
          <w:lang w:val="pl-PL"/>
        </w:rPr>
        <w:t>Operator</w:t>
      </w:r>
      <w:r w:rsidR="00993368">
        <w:rPr>
          <w:rFonts w:cs="Arial"/>
          <w:sz w:val="22"/>
          <w:lang w:val="pl-PL"/>
        </w:rPr>
        <w:t>a</w:t>
      </w:r>
      <w:r w:rsidR="00993368" w:rsidRPr="00993368">
        <w:rPr>
          <w:rFonts w:cs="Arial"/>
          <w:sz w:val="22"/>
          <w:lang w:val="pl-PL"/>
        </w:rPr>
        <w:t xml:space="preserve"> Gazociągów Przesyłowych </w:t>
      </w:r>
      <w:r w:rsidRPr="00993368">
        <w:rPr>
          <w:rFonts w:cs="Arial"/>
          <w:sz w:val="22"/>
        </w:rPr>
        <w:t>Gaz-System</w:t>
      </w:r>
      <w:r w:rsidR="00993368">
        <w:rPr>
          <w:rFonts w:cs="Arial"/>
          <w:sz w:val="22"/>
          <w:lang w:val="pl-PL"/>
        </w:rPr>
        <w:t xml:space="preserve"> S.A.</w:t>
      </w:r>
      <w:r w:rsidR="006D4029" w:rsidRPr="00993368">
        <w:rPr>
          <w:rFonts w:cs="Arial"/>
          <w:sz w:val="22"/>
          <w:lang w:val="pl-PL"/>
        </w:rPr>
        <w:t xml:space="preserve"> </w:t>
      </w:r>
      <w:r w:rsidR="0041428E" w:rsidRPr="00993368">
        <w:rPr>
          <w:rFonts w:cs="Arial"/>
          <w:sz w:val="22"/>
          <w:lang w:val="pl-PL"/>
        </w:rPr>
        <w:t xml:space="preserve">będzie </w:t>
      </w:r>
      <w:r w:rsidR="006D4029" w:rsidRPr="00993368">
        <w:rPr>
          <w:rFonts w:cs="Arial"/>
          <w:sz w:val="22"/>
          <w:lang w:val="pl-PL"/>
        </w:rPr>
        <w:t xml:space="preserve">zlokalizowana </w:t>
      </w:r>
      <w:r w:rsidRPr="00993368">
        <w:rPr>
          <w:rFonts w:cs="Arial"/>
          <w:sz w:val="22"/>
        </w:rPr>
        <w:t>na d</w:t>
      </w:r>
      <w:r w:rsidR="006D4029" w:rsidRPr="00993368">
        <w:rPr>
          <w:rFonts w:cs="Arial"/>
          <w:sz w:val="22"/>
        </w:rPr>
        <w:t>ziałce 419/4</w:t>
      </w:r>
      <w:r w:rsidRPr="00993368">
        <w:rPr>
          <w:rFonts w:cs="Arial"/>
          <w:sz w:val="22"/>
          <w:lang w:val="pl-PL"/>
        </w:rPr>
        <w:t>. Przedmiotowa lokalizacja wymaga prowadzenia estakady gazowej z rurociągami przez teren zakład</w:t>
      </w:r>
      <w:r w:rsidR="003625D1" w:rsidRPr="00993368">
        <w:rPr>
          <w:rFonts w:cs="Arial"/>
          <w:sz w:val="22"/>
          <w:lang w:val="pl-PL"/>
        </w:rPr>
        <w:t>u</w:t>
      </w:r>
      <w:r w:rsidRPr="00993368">
        <w:rPr>
          <w:rFonts w:cs="Arial"/>
          <w:sz w:val="22"/>
          <w:lang w:val="pl-PL"/>
        </w:rPr>
        <w:t xml:space="preserve"> </w:t>
      </w:r>
      <w:r w:rsidR="00DD7AA4" w:rsidRPr="00993368">
        <w:rPr>
          <w:rFonts w:cs="Arial"/>
          <w:sz w:val="22"/>
          <w:lang w:val="pl-PL"/>
        </w:rPr>
        <w:t xml:space="preserve">Enea Wytwarzanie </w:t>
      </w:r>
      <w:r w:rsidR="00993368">
        <w:rPr>
          <w:rFonts w:cs="Arial"/>
          <w:sz w:val="22"/>
          <w:lang w:val="pl-PL"/>
        </w:rPr>
        <w:t xml:space="preserve">sp. z o.o. </w:t>
      </w:r>
      <w:r w:rsidR="00DD7AA4" w:rsidRPr="00993368">
        <w:rPr>
          <w:rFonts w:cs="Arial"/>
          <w:sz w:val="22"/>
          <w:lang w:val="pl-PL"/>
        </w:rPr>
        <w:t>(dalej: „</w:t>
      </w:r>
      <w:r w:rsidRPr="00993368">
        <w:rPr>
          <w:rFonts w:cs="Arial"/>
          <w:sz w:val="22"/>
          <w:lang w:val="pl-PL"/>
        </w:rPr>
        <w:t>EW</w:t>
      </w:r>
      <w:r w:rsidR="00DD7AA4" w:rsidRPr="00993368">
        <w:rPr>
          <w:rFonts w:cs="Arial"/>
          <w:sz w:val="22"/>
          <w:lang w:val="pl-PL"/>
        </w:rPr>
        <w:t>”)</w:t>
      </w:r>
      <w:r w:rsidRPr="00993368">
        <w:rPr>
          <w:rFonts w:cs="Arial"/>
          <w:sz w:val="22"/>
          <w:lang w:val="pl-PL"/>
        </w:rPr>
        <w:t xml:space="preserve"> do </w:t>
      </w:r>
      <w:r w:rsidR="0041428E">
        <w:rPr>
          <w:rFonts w:cs="Arial"/>
          <w:sz w:val="22"/>
          <w:lang w:val="pl-PL"/>
        </w:rPr>
        <w:t>Stacji Przygotowania Gazu (SPG)</w:t>
      </w:r>
      <w:r w:rsidRPr="00993368">
        <w:rPr>
          <w:rFonts w:cs="Arial"/>
          <w:sz w:val="22"/>
          <w:lang w:val="pl-PL"/>
        </w:rPr>
        <w:t xml:space="preserve">. </w:t>
      </w:r>
    </w:p>
    <w:p w14:paraId="2CCD3597" w14:textId="5CB1F26B" w:rsidR="006E061F" w:rsidRPr="00993368" w:rsidRDefault="006E061F" w:rsidP="006E061F">
      <w:pPr>
        <w:pStyle w:val="EPK-treopisu"/>
        <w:rPr>
          <w:rFonts w:cs="Arial"/>
          <w:sz w:val="22"/>
          <w:lang w:val="pl-PL"/>
        </w:rPr>
      </w:pPr>
      <w:r w:rsidRPr="00993368">
        <w:rPr>
          <w:rFonts w:cs="Arial"/>
          <w:sz w:val="22"/>
          <w:lang w:val="pl-PL"/>
        </w:rPr>
        <w:t xml:space="preserve">Chłodnie wentylatorowe dedykowane dla 2 </w:t>
      </w:r>
      <w:r w:rsidR="0041428E">
        <w:rPr>
          <w:rFonts w:cs="Arial"/>
          <w:sz w:val="22"/>
          <w:lang w:val="pl-PL"/>
        </w:rPr>
        <w:t xml:space="preserve">bloków gazowo-parowych (BGP) będą </w:t>
      </w:r>
      <w:r w:rsidRPr="00993368">
        <w:rPr>
          <w:rFonts w:cs="Arial"/>
          <w:sz w:val="22"/>
          <w:lang w:val="pl-PL"/>
        </w:rPr>
        <w:t>zlokalizowan</w:t>
      </w:r>
      <w:r w:rsidR="006D5A2F" w:rsidRPr="00993368">
        <w:rPr>
          <w:rFonts w:cs="Arial"/>
          <w:sz w:val="22"/>
          <w:lang w:val="pl-PL"/>
        </w:rPr>
        <w:t xml:space="preserve">e </w:t>
      </w:r>
      <w:r w:rsidRPr="00993368">
        <w:rPr>
          <w:rFonts w:cs="Arial"/>
          <w:sz w:val="22"/>
          <w:lang w:val="pl-PL"/>
        </w:rPr>
        <w:t>w</w:t>
      </w:r>
      <w:r w:rsidR="0041428E">
        <w:rPr>
          <w:rFonts w:cs="Arial"/>
          <w:sz w:val="22"/>
          <w:lang w:val="pl-PL"/>
        </w:rPr>
        <w:t> </w:t>
      </w:r>
      <w:r w:rsidRPr="00993368">
        <w:rPr>
          <w:rFonts w:cs="Arial"/>
          <w:sz w:val="22"/>
          <w:lang w:val="pl-PL"/>
        </w:rPr>
        <w:t>bezpośrednim sąsiedztwie BGP.</w:t>
      </w:r>
    </w:p>
    <w:p w14:paraId="578D9EB2" w14:textId="79582B8D" w:rsidR="006E061F" w:rsidRPr="00993368" w:rsidRDefault="006E061F" w:rsidP="006E061F">
      <w:pPr>
        <w:pStyle w:val="EPK-treopisu"/>
        <w:rPr>
          <w:rFonts w:cs="Arial"/>
          <w:sz w:val="22"/>
          <w:lang w:val="pl-PL"/>
        </w:rPr>
      </w:pPr>
      <w:r w:rsidRPr="00993368">
        <w:rPr>
          <w:rFonts w:cs="Arial"/>
          <w:sz w:val="22"/>
          <w:lang w:val="pl-PL"/>
        </w:rPr>
        <w:t>Obiekty gospodarek pomocniczych m.in. obiekty układu przygotowania wody,</w:t>
      </w:r>
      <w:r w:rsidRPr="00993368">
        <w:rPr>
          <w:rFonts w:cs="Arial"/>
          <w:sz w:val="22"/>
        </w:rPr>
        <w:t xml:space="preserve"> </w:t>
      </w:r>
      <w:r w:rsidRPr="00993368">
        <w:rPr>
          <w:rFonts w:cs="Arial"/>
          <w:sz w:val="22"/>
          <w:lang w:val="pl-PL"/>
        </w:rPr>
        <w:t xml:space="preserve">obiekty gosp. wodnościekowej i ppoż., </w:t>
      </w:r>
      <w:r w:rsidR="0041428E" w:rsidRPr="00993368">
        <w:rPr>
          <w:rFonts w:cs="Arial"/>
          <w:sz w:val="22"/>
          <w:lang w:val="pl-PL"/>
        </w:rPr>
        <w:t xml:space="preserve">będą </w:t>
      </w:r>
      <w:r w:rsidRPr="00993368">
        <w:rPr>
          <w:rFonts w:cs="Arial"/>
          <w:sz w:val="22"/>
          <w:lang w:val="pl-PL"/>
        </w:rPr>
        <w:t>zlokalizowan</w:t>
      </w:r>
      <w:r w:rsidR="006D5A2F" w:rsidRPr="00993368">
        <w:rPr>
          <w:rFonts w:cs="Arial"/>
          <w:sz w:val="22"/>
          <w:lang w:val="pl-PL"/>
        </w:rPr>
        <w:t>e</w:t>
      </w:r>
      <w:r w:rsidRPr="00993368">
        <w:rPr>
          <w:rFonts w:cs="Arial"/>
          <w:sz w:val="22"/>
          <w:lang w:val="pl-PL"/>
        </w:rPr>
        <w:t xml:space="preserve"> na działkach w bezpośrednim sąsiedztwie lokalizacji głównej technologii (teren po nieużywanym zapleczu budowy El. Kozienice).</w:t>
      </w:r>
    </w:p>
    <w:p w14:paraId="6F0DFF62" w14:textId="39D29635" w:rsidR="006E061F" w:rsidRPr="00993368" w:rsidRDefault="006E061F" w:rsidP="006E061F">
      <w:pPr>
        <w:pStyle w:val="EPK-treopisu"/>
        <w:rPr>
          <w:rFonts w:cs="Arial"/>
          <w:sz w:val="22"/>
          <w:lang w:val="pl-PL"/>
        </w:rPr>
      </w:pPr>
      <w:r w:rsidRPr="00993368">
        <w:rPr>
          <w:rFonts w:cs="Arial"/>
          <w:sz w:val="22"/>
          <w:lang w:val="pl-PL"/>
        </w:rPr>
        <w:t xml:space="preserve">Transformatory blokowe dla każdej z jednostek </w:t>
      </w:r>
      <w:r w:rsidR="0041428E" w:rsidRPr="00993368">
        <w:rPr>
          <w:rFonts w:cs="Arial"/>
          <w:sz w:val="22"/>
          <w:lang w:val="pl-PL"/>
        </w:rPr>
        <w:t xml:space="preserve">będą </w:t>
      </w:r>
      <w:r w:rsidRPr="00993368">
        <w:rPr>
          <w:rFonts w:cs="Arial"/>
          <w:sz w:val="22"/>
          <w:lang w:val="pl-PL"/>
        </w:rPr>
        <w:t>zlokalizowane</w:t>
      </w:r>
      <w:r w:rsidR="006D5A2F" w:rsidRPr="00993368">
        <w:rPr>
          <w:rFonts w:cs="Arial"/>
          <w:sz w:val="22"/>
          <w:lang w:val="pl-PL"/>
        </w:rPr>
        <w:t xml:space="preserve"> </w:t>
      </w:r>
      <w:r w:rsidRPr="00993368">
        <w:rPr>
          <w:rFonts w:cs="Arial"/>
          <w:sz w:val="22"/>
          <w:lang w:val="pl-PL"/>
        </w:rPr>
        <w:t xml:space="preserve">w bezpośrednim sąsiedztwie BGP. </w:t>
      </w:r>
    </w:p>
    <w:p w14:paraId="070B41F3" w14:textId="481261ED" w:rsidR="006E061F" w:rsidRPr="00993368" w:rsidRDefault="006E061F" w:rsidP="0041428E">
      <w:pPr>
        <w:pStyle w:val="EPK-treopisu"/>
        <w:spacing w:after="120"/>
        <w:rPr>
          <w:rFonts w:cs="Arial"/>
          <w:sz w:val="22"/>
          <w:lang w:val="pl-PL"/>
        </w:rPr>
      </w:pPr>
      <w:r w:rsidRPr="00993368">
        <w:rPr>
          <w:rFonts w:cs="Arial"/>
          <w:sz w:val="22"/>
          <w:lang w:val="pl-PL"/>
        </w:rPr>
        <w:t>Układ wyprowadzenia mocy (przedpole blokowe) z BGP, z racji terenu</w:t>
      </w:r>
      <w:r w:rsidR="0041428E">
        <w:rPr>
          <w:rFonts w:cs="Arial"/>
          <w:sz w:val="22"/>
          <w:lang w:val="pl-PL"/>
        </w:rPr>
        <w:t>,</w:t>
      </w:r>
      <w:r w:rsidRPr="00993368">
        <w:rPr>
          <w:rFonts w:cs="Arial"/>
          <w:sz w:val="22"/>
          <w:lang w:val="pl-PL"/>
        </w:rPr>
        <w:t xml:space="preserve"> jaki jest wymagany do zabudowy </w:t>
      </w:r>
      <w:r w:rsidR="0041428E">
        <w:rPr>
          <w:rFonts w:cs="Arial"/>
          <w:sz w:val="22"/>
          <w:lang w:val="pl-PL"/>
        </w:rPr>
        <w:t xml:space="preserve">może </w:t>
      </w:r>
      <w:r w:rsidR="00F6267E" w:rsidRPr="00993368">
        <w:rPr>
          <w:rFonts w:cs="Arial"/>
          <w:sz w:val="22"/>
          <w:lang w:val="pl-PL"/>
        </w:rPr>
        <w:t xml:space="preserve">zostać </w:t>
      </w:r>
      <w:r w:rsidRPr="00993368">
        <w:rPr>
          <w:rFonts w:cs="Arial"/>
          <w:sz w:val="22"/>
          <w:lang w:val="pl-PL"/>
        </w:rPr>
        <w:t>zlokalizowan</w:t>
      </w:r>
      <w:r w:rsidR="0041428E">
        <w:rPr>
          <w:rFonts w:cs="Arial"/>
          <w:sz w:val="22"/>
          <w:lang w:val="pl-PL"/>
        </w:rPr>
        <w:t>y</w:t>
      </w:r>
      <w:r w:rsidR="00F6267E" w:rsidRPr="00993368">
        <w:rPr>
          <w:rFonts w:cs="Arial"/>
          <w:sz w:val="22"/>
          <w:lang w:val="pl-PL"/>
        </w:rPr>
        <w:t xml:space="preserve"> także</w:t>
      </w:r>
      <w:r w:rsidRPr="00993368">
        <w:rPr>
          <w:rFonts w:cs="Arial"/>
          <w:sz w:val="22"/>
          <w:lang w:val="pl-PL"/>
        </w:rPr>
        <w:t xml:space="preserve"> na działkach przy istniejącym magazynie gipsu. Wzdłuż działki przy istniejącym magazynie gipsu </w:t>
      </w:r>
      <w:r w:rsidR="0041428E">
        <w:rPr>
          <w:rFonts w:cs="Arial"/>
          <w:sz w:val="22"/>
          <w:lang w:val="pl-PL"/>
        </w:rPr>
        <w:t xml:space="preserve">jest </w:t>
      </w:r>
      <w:r w:rsidRPr="00993368">
        <w:rPr>
          <w:rFonts w:cs="Arial"/>
          <w:sz w:val="22"/>
          <w:lang w:val="pl-PL"/>
        </w:rPr>
        <w:t xml:space="preserve">przewidziana estakada wyprowadzenia mocy, której trasa prowadzi dalej wzdłuż placu węglowego bloku nr 11 do działki PSE </w:t>
      </w:r>
      <w:r w:rsidR="0041428E">
        <w:rPr>
          <w:rFonts w:cs="Arial"/>
          <w:sz w:val="22"/>
          <w:lang w:val="pl-PL"/>
        </w:rPr>
        <w:t xml:space="preserve">S.A. </w:t>
      </w:r>
      <w:r w:rsidRPr="00993368">
        <w:rPr>
          <w:rFonts w:cs="Arial"/>
          <w:sz w:val="22"/>
          <w:lang w:val="pl-PL"/>
        </w:rPr>
        <w:t>(SE Kozienice).</w:t>
      </w:r>
    </w:p>
    <w:p w14:paraId="66DF02E4" w14:textId="2C261246" w:rsidR="00B05FD9" w:rsidRPr="00993368" w:rsidRDefault="00B05FD9" w:rsidP="00B05FD9">
      <w:pPr>
        <w:pStyle w:val="Tekstpodstawowy"/>
        <w:spacing w:line="276" w:lineRule="auto"/>
        <w:ind w:left="567" w:right="111" w:hanging="567"/>
        <w:jc w:val="both"/>
        <w:rPr>
          <w:rFonts w:ascii="Arial" w:eastAsiaTheme="minorHAnsi" w:hAnsi="Arial" w:cs="Arial"/>
          <w:color w:val="000000" w:themeColor="text1"/>
        </w:rPr>
      </w:pPr>
      <w:r w:rsidRPr="00993368">
        <w:rPr>
          <w:rFonts w:ascii="Arial" w:eastAsiaTheme="minorHAnsi" w:hAnsi="Arial" w:cs="Arial"/>
          <w:color w:val="000000" w:themeColor="text1"/>
        </w:rPr>
        <w:t xml:space="preserve">Zamawiający zakłada, że poza kontraktem </w:t>
      </w:r>
      <w:r w:rsidR="0041428E">
        <w:rPr>
          <w:rFonts w:ascii="Arial" w:eastAsiaTheme="minorHAnsi" w:hAnsi="Arial" w:cs="Arial"/>
          <w:color w:val="000000" w:themeColor="text1"/>
        </w:rPr>
        <w:t xml:space="preserve">EPC </w:t>
      </w:r>
      <w:r w:rsidRPr="00993368">
        <w:rPr>
          <w:rFonts w:ascii="Arial" w:eastAsiaTheme="minorHAnsi" w:hAnsi="Arial" w:cs="Arial"/>
          <w:color w:val="000000" w:themeColor="text1"/>
        </w:rPr>
        <w:t>znajdą się niżej wymienione zadania:</w:t>
      </w:r>
    </w:p>
    <w:p w14:paraId="147ECBC8" w14:textId="42EC9725" w:rsidR="00B05FD9" w:rsidRPr="00993368" w:rsidRDefault="0041428E" w:rsidP="0041428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Arial" w:eastAsiaTheme="minorHAnsi" w:hAnsi="Arial" w:cs="Arial"/>
          <w:color w:val="auto"/>
        </w:rPr>
      </w:pPr>
      <w:r>
        <w:rPr>
          <w:rFonts w:ascii="Arial" w:hAnsi="Arial" w:cs="Arial"/>
        </w:rPr>
        <w:t>u</w:t>
      </w:r>
      <w:r w:rsidR="00B05FD9" w:rsidRPr="00993368">
        <w:rPr>
          <w:rFonts w:ascii="Arial" w:hAnsi="Arial" w:cs="Arial"/>
        </w:rPr>
        <w:t>jęcie i zrzut wody chłodzącej wraz z doprowadzeniem i odprowadzeniem mediów do granicy działki</w:t>
      </w:r>
      <w:r>
        <w:rPr>
          <w:rFonts w:ascii="Arial" w:hAnsi="Arial" w:cs="Arial"/>
        </w:rPr>
        <w:t>,</w:t>
      </w:r>
    </w:p>
    <w:p w14:paraId="5F5C8129" w14:textId="63405E3D" w:rsidR="00B05FD9" w:rsidRPr="00993368" w:rsidRDefault="0041428E" w:rsidP="0041428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05FD9" w:rsidRPr="00993368">
        <w:rPr>
          <w:rFonts w:ascii="Arial" w:hAnsi="Arial" w:cs="Arial"/>
        </w:rPr>
        <w:t>oprowadzenie wody pitnej do celów bytowych i przeciwpożarowych do granicy działki</w:t>
      </w:r>
      <w:r>
        <w:rPr>
          <w:rFonts w:ascii="Arial" w:hAnsi="Arial" w:cs="Arial"/>
        </w:rPr>
        <w:t>,</w:t>
      </w:r>
    </w:p>
    <w:p w14:paraId="7AD3E300" w14:textId="631F3E85" w:rsidR="00B05FD9" w:rsidRPr="00993368" w:rsidRDefault="0041428E" w:rsidP="0041428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05FD9" w:rsidRPr="00993368">
        <w:rPr>
          <w:rFonts w:ascii="Arial" w:hAnsi="Arial" w:cs="Arial"/>
        </w:rPr>
        <w:t xml:space="preserve">dprowadzenie ścieków bytowych od przepompowni do istniejącej oczyszczalni ścieków </w:t>
      </w:r>
      <w:proofErr w:type="spellStart"/>
      <w:r w:rsidR="00B05FD9" w:rsidRPr="00993368">
        <w:rPr>
          <w:rFonts w:ascii="Arial" w:hAnsi="Arial" w:cs="Arial"/>
        </w:rPr>
        <w:t>bl.</w:t>
      </w:r>
      <w:proofErr w:type="spellEnd"/>
      <w:r w:rsidR="00B05FD9" w:rsidRPr="00993368">
        <w:rPr>
          <w:rFonts w:ascii="Arial" w:hAnsi="Arial" w:cs="Arial"/>
        </w:rPr>
        <w:t xml:space="preserve"> 500 MW</w:t>
      </w:r>
      <w:r>
        <w:rPr>
          <w:rFonts w:ascii="Arial" w:hAnsi="Arial" w:cs="Arial"/>
        </w:rPr>
        <w:t>,</w:t>
      </w:r>
    </w:p>
    <w:p w14:paraId="2DB8606D" w14:textId="7DA6E893" w:rsidR="00B05FD9" w:rsidRPr="00993368" w:rsidRDefault="0041428E" w:rsidP="0041428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05FD9" w:rsidRPr="00993368">
        <w:rPr>
          <w:rFonts w:ascii="Arial" w:hAnsi="Arial" w:cs="Arial"/>
        </w:rPr>
        <w:t xml:space="preserve">dprowadzenie ścieków przemysłowych od granicy działki do istniejącej oczyszczalni </w:t>
      </w:r>
      <w:proofErr w:type="spellStart"/>
      <w:r w:rsidR="00B05FD9" w:rsidRPr="00993368">
        <w:rPr>
          <w:rFonts w:ascii="Arial" w:hAnsi="Arial" w:cs="Arial"/>
        </w:rPr>
        <w:t>bl.</w:t>
      </w:r>
      <w:proofErr w:type="spellEnd"/>
      <w:r w:rsidR="00B05FD9" w:rsidRPr="00993368">
        <w:rPr>
          <w:rFonts w:ascii="Arial" w:hAnsi="Arial" w:cs="Arial"/>
        </w:rPr>
        <w:t xml:space="preserve"> 200 MW</w:t>
      </w:r>
      <w:r>
        <w:rPr>
          <w:rFonts w:ascii="Arial" w:hAnsi="Arial" w:cs="Arial"/>
        </w:rPr>
        <w:t>,</w:t>
      </w:r>
    </w:p>
    <w:p w14:paraId="1557FEF5" w14:textId="5B1CC536" w:rsidR="00B05FD9" w:rsidRPr="00993368" w:rsidRDefault="0041428E" w:rsidP="0041428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05FD9" w:rsidRPr="00993368">
        <w:rPr>
          <w:rFonts w:ascii="Arial" w:hAnsi="Arial" w:cs="Arial"/>
        </w:rPr>
        <w:t>oprowadzenie gazu od stacji pomiarowej OGP Gaz-System S.A. do granicy działki (w zakresie estakady lub/i gazociągu)</w:t>
      </w:r>
      <w:r>
        <w:rPr>
          <w:rFonts w:ascii="Arial" w:hAnsi="Arial" w:cs="Arial"/>
        </w:rPr>
        <w:t>,</w:t>
      </w:r>
    </w:p>
    <w:p w14:paraId="6BDCA9CF" w14:textId="56195A13" w:rsidR="00B05FD9" w:rsidRPr="00993368" w:rsidRDefault="0041428E" w:rsidP="0041428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05FD9" w:rsidRPr="00993368">
        <w:rPr>
          <w:rFonts w:ascii="Arial" w:hAnsi="Arial" w:cs="Arial"/>
        </w:rPr>
        <w:t>ykonanie części budowlanej dla prowadzenia kabli układu wyprowadzenia mocy i zasilania rezerwowego oraz obwodów wtórnych od granicy działki dedykowanej dla głównej technologii BGP do stacji PSE S.A.</w:t>
      </w:r>
      <w:r>
        <w:rPr>
          <w:rFonts w:ascii="Arial" w:hAnsi="Arial" w:cs="Arial"/>
        </w:rPr>
        <w:t>,</w:t>
      </w:r>
    </w:p>
    <w:p w14:paraId="3E6FB0B4" w14:textId="0968C1D9" w:rsidR="003625D1" w:rsidRPr="00993368" w:rsidRDefault="0041428E" w:rsidP="0041428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625D1" w:rsidRPr="00993368">
        <w:rPr>
          <w:rFonts w:ascii="Arial" w:hAnsi="Arial" w:cs="Arial"/>
        </w:rPr>
        <w:t>ozbiórki istniejących obiektów budowlanych na terenach przewidzianych pod zabudowę</w:t>
      </w:r>
      <w:r w:rsidR="002076E5" w:rsidRPr="00993368">
        <w:rPr>
          <w:rFonts w:ascii="Arial" w:hAnsi="Arial" w:cs="Arial"/>
        </w:rPr>
        <w:t xml:space="preserve"> przed przekazaniem tych terenów Wykonawcy</w:t>
      </w:r>
      <w:r w:rsidR="003625D1" w:rsidRPr="00993368">
        <w:rPr>
          <w:rFonts w:ascii="Arial" w:hAnsi="Arial" w:cs="Arial"/>
        </w:rPr>
        <w:t>.</w:t>
      </w:r>
    </w:p>
    <w:sectPr w:rsidR="003625D1" w:rsidRPr="00993368" w:rsidSect="00950DB3">
      <w:headerReference w:type="first" r:id="rId7"/>
      <w:footerReference w:type="first" r:id="rId8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C1D2" w14:textId="77777777" w:rsidR="00203940" w:rsidRDefault="00203940" w:rsidP="00026599">
      <w:r>
        <w:separator/>
      </w:r>
    </w:p>
  </w:endnote>
  <w:endnote w:type="continuationSeparator" w:id="0">
    <w:p w14:paraId="0631A273" w14:textId="77777777" w:rsidR="00203940" w:rsidRDefault="00203940" w:rsidP="0002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1197166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4F8F1D" w14:textId="7D1C3BBB" w:rsidR="00532148" w:rsidRPr="00532148" w:rsidRDefault="00532148" w:rsidP="00532148">
            <w:pPr>
              <w:pStyle w:val="Stopka"/>
              <w:ind w:right="-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1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321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321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53F857" w14:textId="67305BE0" w:rsidR="00532148" w:rsidRDefault="00532148">
    <w:pPr>
      <w:pStyle w:val="Stopka"/>
    </w:pPr>
  </w:p>
  <w:p w14:paraId="4541A154" w14:textId="77777777" w:rsidR="00532148" w:rsidRDefault="00532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BED9" w14:textId="77777777" w:rsidR="00203940" w:rsidRDefault="00203940" w:rsidP="00026599">
      <w:r>
        <w:separator/>
      </w:r>
    </w:p>
  </w:footnote>
  <w:footnote w:type="continuationSeparator" w:id="0">
    <w:p w14:paraId="19E6F453" w14:textId="77777777" w:rsidR="00203940" w:rsidRDefault="00203940" w:rsidP="0002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7CB6" w14:textId="6AB5F4E5" w:rsidR="00FE6F96" w:rsidRPr="00233AA5" w:rsidRDefault="0091333F" w:rsidP="00FE6F96">
    <w:pPr>
      <w:spacing w:after="120" w:line="276" w:lineRule="auto"/>
      <w:ind w:left="284" w:right="0" w:firstLine="0"/>
      <w:jc w:val="center"/>
      <w:rPr>
        <w:rFonts w:ascii="Arial" w:hAnsi="Arial" w:cs="Arial"/>
      </w:rPr>
    </w:pPr>
    <w:r w:rsidRPr="006A1167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B9F4306" wp14:editId="1F7730CB">
          <wp:simplePos x="0" y="0"/>
          <wp:positionH relativeFrom="margin">
            <wp:posOffset>-276225</wp:posOffset>
          </wp:positionH>
          <wp:positionV relativeFrom="margin">
            <wp:posOffset>-897255</wp:posOffset>
          </wp:positionV>
          <wp:extent cx="1200150" cy="752475"/>
          <wp:effectExtent l="0" t="0" r="0" b="9525"/>
          <wp:wrapNone/>
          <wp:docPr id="1" name="Obraz 1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F96">
      <w:tab/>
    </w:r>
    <w:r w:rsidR="00FE6F96" w:rsidRPr="00FE6F96">
      <w:rPr>
        <w:sz w:val="20"/>
        <w:szCs w:val="20"/>
      </w:rPr>
      <w:tab/>
    </w:r>
    <w:r w:rsidR="00FE6F96">
      <w:rPr>
        <w:sz w:val="20"/>
        <w:szCs w:val="20"/>
      </w:rPr>
      <w:t xml:space="preserve">           </w:t>
    </w:r>
    <w:r w:rsidR="00FE6F96" w:rsidRPr="00FE6F96">
      <w:rPr>
        <w:rFonts w:ascii="Arial" w:hAnsi="Arial" w:cs="Arial"/>
        <w:sz w:val="20"/>
        <w:szCs w:val="20"/>
      </w:rPr>
      <w:t xml:space="preserve">Załącznik nr </w:t>
    </w:r>
    <w:r w:rsidR="00FE6F96">
      <w:rPr>
        <w:rFonts w:ascii="Arial" w:hAnsi="Arial" w:cs="Arial"/>
        <w:sz w:val="20"/>
        <w:szCs w:val="20"/>
      </w:rPr>
      <w:t>3</w:t>
    </w:r>
    <w:r w:rsidR="00FE6F96" w:rsidRPr="00FE6F96">
      <w:rPr>
        <w:rFonts w:ascii="Arial" w:hAnsi="Arial" w:cs="Arial"/>
        <w:sz w:val="20"/>
        <w:szCs w:val="20"/>
      </w:rPr>
      <w:t xml:space="preserve"> – </w:t>
    </w:r>
    <w:r w:rsidR="00FE6F96" w:rsidRPr="00233AA5">
      <w:rPr>
        <w:rFonts w:ascii="Arial" w:hAnsi="Arial" w:cs="Arial"/>
        <w:bCs/>
      </w:rPr>
      <w:t>Wstępny opis techniczny na potrzeby prowadzonych konsultacji</w:t>
    </w:r>
  </w:p>
  <w:p w14:paraId="3BD3B010" w14:textId="526B2F2E" w:rsidR="0091333F" w:rsidRDefault="00913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5D6"/>
    <w:multiLevelType w:val="hybridMultilevel"/>
    <w:tmpl w:val="BEB8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5267"/>
    <w:multiLevelType w:val="hybridMultilevel"/>
    <w:tmpl w:val="DBE6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64661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1E94"/>
    <w:multiLevelType w:val="hybridMultilevel"/>
    <w:tmpl w:val="8528C7B4"/>
    <w:lvl w:ilvl="0" w:tplc="E9E20890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4742A">
      <w:start w:val="1"/>
      <w:numFmt w:val="lowerLetter"/>
      <w:lvlText w:val="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216BC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65966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AFCA4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ABF50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E7FE2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2FBA4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E6360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82790"/>
    <w:multiLevelType w:val="multilevel"/>
    <w:tmpl w:val="EC6A1F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8175E"/>
    <w:multiLevelType w:val="hybridMultilevel"/>
    <w:tmpl w:val="80E07728"/>
    <w:lvl w:ilvl="0" w:tplc="DF8A6B42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23C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417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4AB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B227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A94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4F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A67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AAA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F53A4"/>
    <w:multiLevelType w:val="hybridMultilevel"/>
    <w:tmpl w:val="1400B4D0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B33558A"/>
    <w:multiLevelType w:val="hybridMultilevel"/>
    <w:tmpl w:val="25AA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985C6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9CE1E9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54D2"/>
    <w:multiLevelType w:val="hybridMultilevel"/>
    <w:tmpl w:val="6F6265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402371"/>
    <w:multiLevelType w:val="hybridMultilevel"/>
    <w:tmpl w:val="97FACB68"/>
    <w:lvl w:ilvl="0" w:tplc="EA72BC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286C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C66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009B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807F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E54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83C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86A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89F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5A19BB"/>
    <w:multiLevelType w:val="hybridMultilevel"/>
    <w:tmpl w:val="3DA8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D94CC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178C4"/>
    <w:multiLevelType w:val="hybridMultilevel"/>
    <w:tmpl w:val="80245F24"/>
    <w:lvl w:ilvl="0" w:tplc="5270F90A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F1D4">
      <w:start w:val="1"/>
      <w:numFmt w:val="lowerLetter"/>
      <w:lvlText w:val="%2.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B49474">
      <w:start w:val="1"/>
      <w:numFmt w:val="lowerRoman"/>
      <w:lvlText w:val="%3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A980E">
      <w:start w:val="1"/>
      <w:numFmt w:val="decimal"/>
      <w:lvlText w:val="%4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26DB18">
      <w:start w:val="1"/>
      <w:numFmt w:val="lowerLetter"/>
      <w:lvlText w:val="%5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E068E">
      <w:start w:val="1"/>
      <w:numFmt w:val="lowerRoman"/>
      <w:lvlText w:val="%6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A0932">
      <w:start w:val="1"/>
      <w:numFmt w:val="decimal"/>
      <w:lvlText w:val="%7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89110">
      <w:start w:val="1"/>
      <w:numFmt w:val="lowerLetter"/>
      <w:lvlText w:val="%8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4BFA4">
      <w:start w:val="1"/>
      <w:numFmt w:val="lowerRoman"/>
      <w:lvlText w:val="%9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461734"/>
    <w:multiLevelType w:val="hybridMultilevel"/>
    <w:tmpl w:val="90ACC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762DD"/>
    <w:multiLevelType w:val="multilevel"/>
    <w:tmpl w:val="CF06C8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0"/>
      </w:pPr>
      <w:rPr>
        <w:rFonts w:hint="default"/>
      </w:rPr>
    </w:lvl>
  </w:abstractNum>
  <w:abstractNum w:abstractNumId="13" w15:restartNumberingAfterBreak="0">
    <w:nsid w:val="6B822B99"/>
    <w:multiLevelType w:val="hybridMultilevel"/>
    <w:tmpl w:val="60A2B154"/>
    <w:lvl w:ilvl="0" w:tplc="BF60458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6D72009F"/>
    <w:multiLevelType w:val="hybridMultilevel"/>
    <w:tmpl w:val="13700F12"/>
    <w:lvl w:ilvl="0" w:tplc="8586F2F4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6D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62D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CC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24B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A90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097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067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AA4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296F4C"/>
    <w:multiLevelType w:val="hybridMultilevel"/>
    <w:tmpl w:val="66BA8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CE1077D"/>
    <w:multiLevelType w:val="hybridMultilevel"/>
    <w:tmpl w:val="FF72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6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15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F"/>
    <w:rsid w:val="00026599"/>
    <w:rsid w:val="00032BCE"/>
    <w:rsid w:val="00044B7A"/>
    <w:rsid w:val="00094BB7"/>
    <w:rsid w:val="000A6302"/>
    <w:rsid w:val="000C1DEC"/>
    <w:rsid w:val="000C4E1B"/>
    <w:rsid w:val="000D0DBA"/>
    <w:rsid w:val="00102375"/>
    <w:rsid w:val="00173C2D"/>
    <w:rsid w:val="001F3CF4"/>
    <w:rsid w:val="00203940"/>
    <w:rsid w:val="002076E5"/>
    <w:rsid w:val="00234A5C"/>
    <w:rsid w:val="00253599"/>
    <w:rsid w:val="00266705"/>
    <w:rsid w:val="002F50F9"/>
    <w:rsid w:val="00351FBD"/>
    <w:rsid w:val="003625D1"/>
    <w:rsid w:val="00380754"/>
    <w:rsid w:val="00381A6A"/>
    <w:rsid w:val="0038518B"/>
    <w:rsid w:val="003C43FD"/>
    <w:rsid w:val="0041428E"/>
    <w:rsid w:val="00423497"/>
    <w:rsid w:val="00465F16"/>
    <w:rsid w:val="004839A6"/>
    <w:rsid w:val="004D7490"/>
    <w:rsid w:val="00532148"/>
    <w:rsid w:val="00604936"/>
    <w:rsid w:val="00642BDF"/>
    <w:rsid w:val="00647E33"/>
    <w:rsid w:val="006B3E37"/>
    <w:rsid w:val="006D1224"/>
    <w:rsid w:val="006D4029"/>
    <w:rsid w:val="006D5A2F"/>
    <w:rsid w:val="006E061F"/>
    <w:rsid w:val="00734716"/>
    <w:rsid w:val="0078787B"/>
    <w:rsid w:val="00792FF3"/>
    <w:rsid w:val="007E1131"/>
    <w:rsid w:val="00814C10"/>
    <w:rsid w:val="008467FF"/>
    <w:rsid w:val="00875186"/>
    <w:rsid w:val="0091333F"/>
    <w:rsid w:val="00950DB3"/>
    <w:rsid w:val="0099212A"/>
    <w:rsid w:val="00993368"/>
    <w:rsid w:val="009D43BA"/>
    <w:rsid w:val="009D522B"/>
    <w:rsid w:val="00A55C19"/>
    <w:rsid w:val="00AA6476"/>
    <w:rsid w:val="00AF115E"/>
    <w:rsid w:val="00B05FD9"/>
    <w:rsid w:val="00B113A7"/>
    <w:rsid w:val="00B274EF"/>
    <w:rsid w:val="00BA5B45"/>
    <w:rsid w:val="00C11D72"/>
    <w:rsid w:val="00C41559"/>
    <w:rsid w:val="00CA24B5"/>
    <w:rsid w:val="00CA475C"/>
    <w:rsid w:val="00CA6ECA"/>
    <w:rsid w:val="00CD1146"/>
    <w:rsid w:val="00D10D18"/>
    <w:rsid w:val="00D52FA7"/>
    <w:rsid w:val="00D90AE3"/>
    <w:rsid w:val="00DD7AA4"/>
    <w:rsid w:val="00E06C38"/>
    <w:rsid w:val="00E554FD"/>
    <w:rsid w:val="00E74412"/>
    <w:rsid w:val="00F07B52"/>
    <w:rsid w:val="00F37FB4"/>
    <w:rsid w:val="00F6267E"/>
    <w:rsid w:val="00FE6F96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31E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33F"/>
    <w:pPr>
      <w:spacing w:after="30" w:line="265" w:lineRule="auto"/>
      <w:ind w:left="437" w:right="4836" w:hanging="437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91333F"/>
    <w:pPr>
      <w:keepNext/>
      <w:keepLines/>
      <w:spacing w:after="0" w:line="259" w:lineRule="auto"/>
      <w:ind w:right="12"/>
      <w:jc w:val="center"/>
      <w:outlineLvl w:val="0"/>
    </w:pPr>
    <w:rPr>
      <w:rFonts w:ascii="Calibri" w:eastAsia="Calibri" w:hAnsi="Calibri" w:cs="Calibri"/>
      <w:b/>
      <w:color w:val="000000"/>
      <w:kern w:val="2"/>
      <w:sz w:val="24"/>
      <w:lang w:eastAsia="pl-PL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91333F"/>
    <w:pPr>
      <w:keepNext/>
      <w:keepLines/>
      <w:spacing w:after="154" w:line="259" w:lineRule="auto"/>
      <w:ind w:left="370" w:hanging="10"/>
      <w:outlineLvl w:val="1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12A"/>
    <w:pPr>
      <w:tabs>
        <w:tab w:val="center" w:pos="4536"/>
        <w:tab w:val="right" w:pos="9072"/>
      </w:tabs>
    </w:pPr>
    <w:rPr>
      <w:rFonts w:ascii="Georgia" w:hAnsi="Georgia"/>
    </w:rPr>
  </w:style>
  <w:style w:type="character" w:customStyle="1" w:styleId="NagwekZnak">
    <w:name w:val="Nagłówek Znak"/>
    <w:basedOn w:val="Domylnaczcionkaakapitu"/>
    <w:link w:val="Nagwek"/>
    <w:uiPriority w:val="99"/>
    <w:rsid w:val="0099212A"/>
    <w:rPr>
      <w:rFonts w:ascii="Georgia" w:hAnsi="Georgia"/>
    </w:rPr>
  </w:style>
  <w:style w:type="paragraph" w:styleId="Stopka">
    <w:name w:val="footer"/>
    <w:basedOn w:val="Normalny"/>
    <w:link w:val="StopkaZnak"/>
    <w:uiPriority w:val="99"/>
    <w:unhideWhenUsed/>
    <w:rsid w:val="0099212A"/>
    <w:pPr>
      <w:tabs>
        <w:tab w:val="center" w:pos="4536"/>
        <w:tab w:val="right" w:pos="9072"/>
      </w:tabs>
    </w:pPr>
    <w:rPr>
      <w:rFonts w:ascii="Georgia" w:hAnsi="Georgia"/>
    </w:rPr>
  </w:style>
  <w:style w:type="character" w:customStyle="1" w:styleId="StopkaZnak">
    <w:name w:val="Stopka Znak"/>
    <w:basedOn w:val="Domylnaczcionkaakapitu"/>
    <w:link w:val="Stopka"/>
    <w:uiPriority w:val="99"/>
    <w:rsid w:val="0099212A"/>
    <w:rPr>
      <w:rFonts w:ascii="Georgia" w:hAnsi="Georgia"/>
    </w:rPr>
  </w:style>
  <w:style w:type="paragraph" w:styleId="Zwykytekst">
    <w:name w:val="Plain Text"/>
    <w:basedOn w:val="Normalny"/>
    <w:link w:val="ZwykytekstZnak"/>
    <w:uiPriority w:val="99"/>
    <w:unhideWhenUsed/>
    <w:rsid w:val="00D90AE3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0AE3"/>
    <w:rPr>
      <w:rFonts w:ascii="Consolas" w:hAnsi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91333F"/>
    <w:rPr>
      <w:rFonts w:ascii="Calibri" w:eastAsia="Calibri" w:hAnsi="Calibri" w:cs="Calibri"/>
      <w:b/>
      <w:color w:val="000000"/>
      <w:kern w:val="2"/>
      <w:sz w:val="24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91333F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33F"/>
    <w:rPr>
      <w:rFonts w:ascii="Calibri" w:eastAsia="Calibri" w:hAnsi="Calibri" w:cs="Calibri"/>
      <w:color w:val="000000"/>
      <w:kern w:val="2"/>
      <w:sz w:val="20"/>
      <w:szCs w:val="20"/>
      <w:lang w:eastAsia="pl-PL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33F"/>
    <w:rPr>
      <w:rFonts w:ascii="Calibri" w:eastAsia="Calibri" w:hAnsi="Calibri" w:cs="Calibri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1F3CF4"/>
    <w:pPr>
      <w:ind w:left="720"/>
      <w:contextualSpacing/>
    </w:pPr>
  </w:style>
  <w:style w:type="paragraph" w:customStyle="1" w:styleId="text-center">
    <w:name w:val="text-center"/>
    <w:basedOn w:val="Normalny"/>
    <w:rsid w:val="003807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text-left">
    <w:name w:val="text-left"/>
    <w:basedOn w:val="Normalny"/>
    <w:rsid w:val="003807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text-justify">
    <w:name w:val="text-justify"/>
    <w:basedOn w:val="Normalny"/>
    <w:rsid w:val="003807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80754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80754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D72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paragraph" w:styleId="Legenda">
    <w:name w:val="caption"/>
    <w:basedOn w:val="Normalny"/>
    <w:next w:val="Normalny"/>
    <w:uiPriority w:val="35"/>
    <w:qFormat/>
    <w:rsid w:val="000C1DEC"/>
    <w:pPr>
      <w:keepNext/>
      <w:spacing w:after="0" w:line="240" w:lineRule="auto"/>
      <w:ind w:left="0" w:right="0" w:firstLine="0"/>
      <w:jc w:val="center"/>
    </w:pPr>
    <w:rPr>
      <w:rFonts w:ascii="Arial" w:eastAsia="Arial" w:hAnsi="Arial" w:cs="Arial"/>
      <w:b/>
      <w:iCs/>
      <w:color w:val="000000" w:themeColor="text1"/>
      <w:kern w:val="0"/>
      <w:sz w:val="18"/>
      <w:szCs w:val="20"/>
      <w14:ligatures w14:val="none"/>
    </w:rPr>
  </w:style>
  <w:style w:type="paragraph" w:customStyle="1" w:styleId="EPK-treopisu">
    <w:name w:val="EPK - treść opisu"/>
    <w:basedOn w:val="Normalny"/>
    <w:link w:val="EPK-treopisuZnak"/>
    <w:qFormat/>
    <w:rsid w:val="006E061F"/>
    <w:pPr>
      <w:widowControl w:val="0"/>
      <w:spacing w:before="120" w:after="0" w:line="276" w:lineRule="auto"/>
      <w:ind w:left="0" w:right="0" w:firstLine="0"/>
    </w:pPr>
    <w:rPr>
      <w:rFonts w:ascii="Arial" w:eastAsia="CG Times" w:hAnsi="Arial" w:cs="Times New Roman"/>
      <w:color w:val="auto"/>
      <w:kern w:val="0"/>
      <w:sz w:val="20"/>
      <w:lang w:val="x-none" w:eastAsia="x-none"/>
      <w14:ligatures w14:val="none"/>
    </w:rPr>
  </w:style>
  <w:style w:type="character" w:customStyle="1" w:styleId="EPK-treopisuZnak">
    <w:name w:val="EPK - treść opisu Znak"/>
    <w:link w:val="EPK-treopisu"/>
    <w:rsid w:val="006E061F"/>
    <w:rPr>
      <w:rFonts w:ascii="Arial" w:eastAsia="CG Times" w:hAnsi="Arial" w:cs="Times New Roman"/>
      <w:sz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B05FD9"/>
    <w:pPr>
      <w:widowControl w:val="0"/>
      <w:suppressAutoHyphens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kern w:val="0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5FD9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2024-01-04T12:00:00Z</dcterms:created>
  <dcterms:modified xsi:type="dcterms:W3CDTF">2024-01-10T07:25:00Z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8c4b5d-286d-42b8-8b48-4ab6019e7b6f_Enabled">
    <vt:lpwstr>true</vt:lpwstr>
  </property>
  <property fmtid="{D5CDD505-2E9C-101B-9397-08002B2CF9AE}" pid="3" name="MSIP_Label_028c4b5d-286d-42b8-8b48-4ab6019e7b6f_SetDate">
    <vt:lpwstr>2023-12-31T15:37:32Z</vt:lpwstr>
  </property>
  <property fmtid="{D5CDD505-2E9C-101B-9397-08002B2CF9AE}" pid="4" name="MSIP_Label_028c4b5d-286d-42b8-8b48-4ab6019e7b6f_Method">
    <vt:lpwstr>Standard</vt:lpwstr>
  </property>
  <property fmtid="{D5CDD505-2E9C-101B-9397-08002B2CF9AE}" pid="5" name="MSIP_Label_028c4b5d-286d-42b8-8b48-4ab6019e7b6f_Name">
    <vt:lpwstr>General</vt:lpwstr>
  </property>
  <property fmtid="{D5CDD505-2E9C-101B-9397-08002B2CF9AE}" pid="6" name="MSIP_Label_028c4b5d-286d-42b8-8b48-4ab6019e7b6f_SiteId">
    <vt:lpwstr>c65bd3d6-c3e5-4900-952b-db590ae92917</vt:lpwstr>
  </property>
  <property fmtid="{D5CDD505-2E9C-101B-9397-08002B2CF9AE}" pid="7" name="MSIP_Label_028c4b5d-286d-42b8-8b48-4ab6019e7b6f_ActionId">
    <vt:lpwstr>e4641d66-b4c8-4933-b279-277e04e9e739</vt:lpwstr>
  </property>
  <property fmtid="{D5CDD505-2E9C-101B-9397-08002B2CF9AE}" pid="8" name="MSIP_Label_028c4b5d-286d-42b8-8b48-4ab6019e7b6f_ContentBits">
    <vt:lpwstr>0</vt:lpwstr>
  </property>
</Properties>
</file>