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7C5A9" w14:textId="2F809637" w:rsidR="00FD5B09" w:rsidRDefault="00FD5B09" w:rsidP="000F665D">
      <w:pPr>
        <w:pStyle w:val="Nagwek"/>
        <w:jc w:val="right"/>
      </w:pPr>
      <w:r>
        <w:t xml:space="preserve">Załącznik nr </w:t>
      </w:r>
      <w:r w:rsidR="00994175">
        <w:t>2</w:t>
      </w:r>
      <w:r>
        <w:t xml:space="preserve"> do zapytania</w:t>
      </w:r>
    </w:p>
    <w:p w14:paraId="07F8F479" w14:textId="7B355481" w:rsidR="00FD5B09" w:rsidRDefault="00FD5B09" w:rsidP="000F665D">
      <w:pPr>
        <w:pStyle w:val="Nagwek"/>
        <w:jc w:val="right"/>
      </w:pPr>
      <w:r>
        <w:t>o informację cenową</w:t>
      </w:r>
    </w:p>
    <w:tbl>
      <w:tblPr>
        <w:tblStyle w:val="Tabela-Siatka"/>
        <w:tblpPr w:leftFromText="141" w:rightFromText="141" w:vertAnchor="page" w:horzAnchor="margin" w:tblpY="1571"/>
        <w:tblW w:w="10060" w:type="dxa"/>
        <w:tblLayout w:type="fixed"/>
        <w:tblLook w:val="04A0" w:firstRow="1" w:lastRow="0" w:firstColumn="1" w:lastColumn="0" w:noHBand="0" w:noVBand="1"/>
      </w:tblPr>
      <w:tblGrid>
        <w:gridCol w:w="427"/>
        <w:gridCol w:w="1553"/>
        <w:gridCol w:w="8080"/>
      </w:tblGrid>
      <w:tr w:rsidR="00FD5B09" w:rsidRPr="00373917" w14:paraId="458B9DFD" w14:textId="77777777" w:rsidTr="005F4E32">
        <w:trPr>
          <w:trHeight w:val="132"/>
        </w:trPr>
        <w:tc>
          <w:tcPr>
            <w:tcW w:w="1980" w:type="dxa"/>
            <w:gridSpan w:val="2"/>
            <w:shd w:val="clear" w:color="auto" w:fill="E7E6E6" w:themeFill="background2"/>
          </w:tcPr>
          <w:p w14:paraId="3BCDA8C0" w14:textId="77777777" w:rsidR="00FD5B09" w:rsidRPr="001D5F2D" w:rsidRDefault="00FD5B09" w:rsidP="005F4E32">
            <w:pPr>
              <w:pStyle w:val="Legenda"/>
              <w:jc w:val="left"/>
              <w:rPr>
                <w:rFonts w:cstheme="minorHAnsi"/>
              </w:rPr>
            </w:pPr>
            <w:r w:rsidRPr="001D5F2D">
              <w:rPr>
                <w:rFonts w:cstheme="minorHAnsi"/>
              </w:rPr>
              <w:t>PRZEDMIOT ZAMÓWIENIA</w:t>
            </w:r>
          </w:p>
        </w:tc>
        <w:tc>
          <w:tcPr>
            <w:tcW w:w="8080" w:type="dxa"/>
            <w:shd w:val="clear" w:color="auto" w:fill="E7E6E6" w:themeFill="background2"/>
            <w:vAlign w:val="center"/>
          </w:tcPr>
          <w:p w14:paraId="16D812E2" w14:textId="389183D9" w:rsidR="00CD208D" w:rsidRDefault="00FD5B09" w:rsidP="005F4E32">
            <w:pPr>
              <w:pStyle w:val="Legenda"/>
              <w:jc w:val="both"/>
              <w:rPr>
                <w:rFonts w:eastAsia="Calibri" w:cstheme="minorHAnsi"/>
                <w:color w:val="333333"/>
              </w:rPr>
            </w:pPr>
            <w:r w:rsidRPr="001D5F2D">
              <w:rPr>
                <w:rFonts w:eastAsia="Calibri" w:cstheme="minorHAnsi"/>
                <w:color w:val="333333"/>
              </w:rPr>
              <w:t>Przedmiotem zamówienia jest udostępnienie przez Usługodawcę Platformy Zakupowej dla celów prowadzenia Postępowań Zakupowych i Aukcji</w:t>
            </w:r>
            <w:r w:rsidR="00CD208D">
              <w:rPr>
                <w:rFonts w:eastAsia="Calibri" w:cstheme="minorHAnsi"/>
                <w:color w:val="333333"/>
              </w:rPr>
              <w:t xml:space="preserve"> </w:t>
            </w:r>
            <w:r w:rsidR="00CD208D" w:rsidRPr="001D5F2D">
              <w:rPr>
                <w:rFonts w:eastAsia="Calibri" w:cstheme="minorHAnsi"/>
                <w:color w:val="333333"/>
              </w:rPr>
              <w:t xml:space="preserve"> </w:t>
            </w:r>
            <w:r w:rsidR="00CD208D">
              <w:rPr>
                <w:rFonts w:eastAsia="Calibri" w:cstheme="minorHAnsi"/>
                <w:color w:val="333333"/>
              </w:rPr>
              <w:t>oraz udzielenie Licencji w </w:t>
            </w:r>
            <w:r w:rsidR="00CD208D" w:rsidRPr="001D5F2D">
              <w:rPr>
                <w:rFonts w:eastAsia="Calibri" w:cstheme="minorHAnsi"/>
                <w:color w:val="333333"/>
              </w:rPr>
              <w:t>celu korzystania z tej Platformy</w:t>
            </w:r>
            <w:r w:rsidR="00CD208D">
              <w:rPr>
                <w:rFonts w:eastAsia="Calibri" w:cstheme="minorHAnsi"/>
                <w:color w:val="333333"/>
              </w:rPr>
              <w:t xml:space="preserve"> w trzech spółkach Zamawiającego:</w:t>
            </w:r>
            <w:r w:rsidR="00CD208D" w:rsidRPr="005F4E32">
              <w:rPr>
                <w:rFonts w:cstheme="minorHAnsi"/>
                <w:bCs/>
                <w:sz w:val="16"/>
                <w:szCs w:val="16"/>
              </w:rPr>
              <w:t xml:space="preserve"> </w:t>
            </w:r>
            <w:r w:rsidR="00CD208D" w:rsidRPr="00994175">
              <w:rPr>
                <w:rFonts w:eastAsia="Calibri" w:cstheme="minorHAnsi"/>
                <w:color w:val="333333"/>
              </w:rPr>
              <w:t xml:space="preserve">Enea Elektrownia Połaniec S.A.;  Enea Bioenergia sp. z o.o.  Enea Połaniec Serwis sp. z o.o. </w:t>
            </w:r>
            <w:r w:rsidRPr="001D5F2D">
              <w:rPr>
                <w:rFonts w:eastAsia="Calibri" w:cstheme="minorHAnsi"/>
                <w:color w:val="333333"/>
              </w:rPr>
              <w:t xml:space="preserve"> </w:t>
            </w:r>
          </w:p>
          <w:p w14:paraId="4E69AA5F" w14:textId="0CD0907B" w:rsidR="00FD5B09" w:rsidRDefault="00CD208D" w:rsidP="005F4E32">
            <w:pPr>
              <w:pStyle w:val="Legenda"/>
              <w:jc w:val="both"/>
              <w:rPr>
                <w:rFonts w:eastAsia="Calibri" w:cstheme="minorHAnsi"/>
                <w:color w:val="333333"/>
              </w:rPr>
            </w:pPr>
            <w:r>
              <w:rPr>
                <w:rFonts w:eastAsia="Calibri" w:cstheme="minorHAnsi"/>
                <w:color w:val="333333"/>
              </w:rPr>
              <w:t>Przedmiot zamówienia dla</w:t>
            </w:r>
            <w:r w:rsidRPr="001D5F2D" w:rsidDel="00CD208D">
              <w:rPr>
                <w:rFonts w:eastAsia="Calibri" w:cstheme="minorHAnsi"/>
                <w:color w:val="333333"/>
              </w:rPr>
              <w:t xml:space="preserve"> </w:t>
            </w:r>
            <w:r w:rsidRPr="005F4E32">
              <w:rPr>
                <w:rFonts w:eastAsia="Calibri" w:cstheme="minorHAnsi"/>
                <w:color w:val="333333"/>
              </w:rPr>
              <w:t>Enea Elektrownia Połaniec S.A.</w:t>
            </w:r>
            <w:r>
              <w:rPr>
                <w:rFonts w:eastAsia="Calibri" w:cstheme="minorHAnsi"/>
                <w:color w:val="333333"/>
              </w:rPr>
              <w:t xml:space="preserve"> obejmuje Postępowania Zakupowe i Aukcje </w:t>
            </w:r>
            <w:r w:rsidR="00FD5B09" w:rsidRPr="001D5F2D">
              <w:rPr>
                <w:rFonts w:eastAsia="Calibri" w:cstheme="minorHAnsi"/>
                <w:color w:val="333333"/>
              </w:rPr>
              <w:t xml:space="preserve">w reżimie Ustawy PZP oraz </w:t>
            </w:r>
            <w:r>
              <w:rPr>
                <w:rFonts w:eastAsia="Calibri" w:cstheme="minorHAnsi"/>
                <w:color w:val="333333"/>
              </w:rPr>
              <w:t>postępowania</w:t>
            </w:r>
            <w:r w:rsidRPr="001D5F2D">
              <w:rPr>
                <w:rFonts w:eastAsia="Calibri" w:cstheme="minorHAnsi"/>
                <w:color w:val="333333"/>
              </w:rPr>
              <w:t xml:space="preserve"> </w:t>
            </w:r>
            <w:r w:rsidR="00FD5B09" w:rsidRPr="001D5F2D">
              <w:rPr>
                <w:rFonts w:eastAsia="Calibri" w:cstheme="minorHAnsi"/>
                <w:color w:val="333333"/>
              </w:rPr>
              <w:t>w trybie niepublicznym – bez stosowania przepisów Ustawy PZP).</w:t>
            </w:r>
            <w:r w:rsidR="00FD5B09">
              <w:rPr>
                <w:rFonts w:eastAsia="Calibri" w:cstheme="minorHAnsi"/>
                <w:color w:val="333333"/>
              </w:rPr>
              <w:t xml:space="preserve"> </w:t>
            </w:r>
          </w:p>
          <w:p w14:paraId="5BCF94C8" w14:textId="3843699E" w:rsidR="00FD5B09" w:rsidRPr="001D5F2D" w:rsidRDefault="00FD5B09" w:rsidP="00CD208D">
            <w:pPr>
              <w:pStyle w:val="Legenda"/>
              <w:jc w:val="both"/>
              <w:rPr>
                <w:rFonts w:cstheme="minorHAnsi"/>
              </w:rPr>
            </w:pPr>
            <w:r>
              <w:rPr>
                <w:rFonts w:eastAsia="Calibri" w:cstheme="minorHAnsi"/>
                <w:color w:val="333333"/>
              </w:rPr>
              <w:t xml:space="preserve">Przedmiot zamówienia dla </w:t>
            </w:r>
            <w:r>
              <w:t xml:space="preserve"> </w:t>
            </w:r>
            <w:r w:rsidRPr="00357B40">
              <w:rPr>
                <w:rFonts w:eastAsia="Calibri" w:cstheme="minorHAnsi"/>
                <w:color w:val="333333"/>
              </w:rPr>
              <w:t>Enea Bioenergia sp. z o.o. oraz Enea Połaniec Serwis sp. z o.o.</w:t>
            </w:r>
            <w:r>
              <w:rPr>
                <w:rFonts w:eastAsia="Calibri" w:cstheme="minorHAnsi"/>
                <w:color w:val="333333"/>
              </w:rPr>
              <w:t xml:space="preserve"> obejmuje tylko moduł dla Postępowań</w:t>
            </w:r>
            <w:r w:rsidR="000F665D">
              <w:rPr>
                <w:rFonts w:eastAsia="Calibri" w:cstheme="minorHAnsi"/>
                <w:color w:val="333333"/>
              </w:rPr>
              <w:t xml:space="preserve"> </w:t>
            </w:r>
            <w:r>
              <w:rPr>
                <w:rFonts w:eastAsia="Calibri" w:cstheme="minorHAnsi"/>
                <w:color w:val="333333"/>
              </w:rPr>
              <w:t>prowadzonych w </w:t>
            </w:r>
            <w:r w:rsidRPr="00357B40">
              <w:rPr>
                <w:rFonts w:eastAsia="Calibri" w:cstheme="minorHAnsi"/>
                <w:color w:val="333333"/>
              </w:rPr>
              <w:t>trybie niepublicznym – bez stosowania przepisów Ustawy PZP</w:t>
            </w:r>
            <w:r>
              <w:rPr>
                <w:rFonts w:eastAsia="Calibri" w:cstheme="minorHAnsi"/>
                <w:color w:val="333333"/>
              </w:rPr>
              <w:t>.</w:t>
            </w:r>
          </w:p>
        </w:tc>
      </w:tr>
      <w:tr w:rsidR="00FD5B09" w:rsidRPr="00373917" w14:paraId="1159CF87" w14:textId="77777777" w:rsidTr="005F4E32">
        <w:trPr>
          <w:trHeight w:val="132"/>
        </w:trPr>
        <w:tc>
          <w:tcPr>
            <w:tcW w:w="1980" w:type="dxa"/>
            <w:gridSpan w:val="2"/>
            <w:shd w:val="clear" w:color="auto" w:fill="E7E6E6" w:themeFill="background2"/>
          </w:tcPr>
          <w:p w14:paraId="1838CAE1" w14:textId="77777777" w:rsidR="00FD5B09" w:rsidRPr="001D5F2D" w:rsidRDefault="00FD5B09" w:rsidP="005F4E32">
            <w:pPr>
              <w:pStyle w:val="Legenda"/>
              <w:jc w:val="left"/>
              <w:rPr>
                <w:rFonts w:cstheme="minorHAnsi"/>
              </w:rPr>
            </w:pPr>
            <w:r w:rsidRPr="001D5F2D">
              <w:rPr>
                <w:rFonts w:cstheme="minorHAnsi"/>
              </w:rPr>
              <w:t>DEFINICJE</w:t>
            </w:r>
          </w:p>
        </w:tc>
        <w:tc>
          <w:tcPr>
            <w:tcW w:w="8080" w:type="dxa"/>
            <w:shd w:val="clear" w:color="auto" w:fill="E7E6E6" w:themeFill="background2"/>
            <w:vAlign w:val="center"/>
          </w:tcPr>
          <w:p w14:paraId="55CBD6A7"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Aukcje PZP</w:t>
            </w:r>
            <w:r w:rsidRPr="00994175">
              <w:rPr>
                <w:rFonts w:eastAsia="Calibri" w:cstheme="minorHAnsi"/>
                <w:sz w:val="16"/>
                <w:szCs w:val="16"/>
              </w:rPr>
              <w:t xml:space="preserve"> - aukcje prowadzone w reżimie ustawy Prawo zamówień publicznych [Ustawa PZP]. </w:t>
            </w:r>
          </w:p>
          <w:p w14:paraId="07F6B85C"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Aukcje podprogowe</w:t>
            </w:r>
            <w:r w:rsidRPr="00994175">
              <w:rPr>
                <w:rFonts w:eastAsia="Calibri" w:cstheme="minorHAnsi"/>
                <w:sz w:val="16"/>
                <w:szCs w:val="16"/>
              </w:rPr>
              <w:t xml:space="preserve"> - aukcje prowadzone  w trybie niepublicznym – bez stosowania przepisów Ustawy PZP.</w:t>
            </w:r>
          </w:p>
          <w:p w14:paraId="1F0B6649"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 xml:space="preserve">Aukcje </w:t>
            </w:r>
            <w:r w:rsidRPr="00994175">
              <w:rPr>
                <w:rFonts w:eastAsia="Calibri" w:cstheme="minorHAnsi"/>
                <w:sz w:val="16"/>
                <w:szCs w:val="16"/>
              </w:rPr>
              <w:t>-  Aukcje PZP i Aukcje podprogowe.</w:t>
            </w:r>
          </w:p>
          <w:p w14:paraId="135FAF3A"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Archiwum Platformy Zakupowej</w:t>
            </w:r>
            <w:r w:rsidRPr="00994175">
              <w:rPr>
                <w:rFonts w:eastAsia="Calibri" w:cstheme="minorHAnsi"/>
                <w:sz w:val="16"/>
                <w:szCs w:val="16"/>
              </w:rPr>
              <w:t xml:space="preserve"> – archiwum zapewniające Zamawiającemu dostęp  do historii Postępowań Zakupowych i Aukcji, przeprowadzonych w okresie obowiązywania Umowy, w szczególności do wszystkich raportów, konfiguracji, logów i dokumentów tych Postępowań i Aukcji, przy wykorzystaniu interface’u Platformy, </w:t>
            </w:r>
            <w:r w:rsidRPr="00994175">
              <w:rPr>
                <w:sz w:val="16"/>
                <w:szCs w:val="16"/>
              </w:rPr>
              <w:t xml:space="preserve"> </w:t>
            </w:r>
            <w:r w:rsidRPr="00994175">
              <w:rPr>
                <w:rFonts w:eastAsia="Calibri" w:cstheme="minorHAnsi"/>
                <w:sz w:val="16"/>
                <w:szCs w:val="16"/>
              </w:rPr>
              <w:t xml:space="preserve">zgodnie z zapisami Ustawy PZP dotyczącymi archiwizacji postępowań przetargowych. Dostęp, o którym mowa w zdaniu poprzednim, powinien być zapewniony w formie bezpośredniego dostępu online przez okres przewidziany w Ustawie PZP, bądź poprzez przekazanie Zamawiającemu na elektronicznych nośnikach danych, w formacie umożliwiającym Zamawiającemu samodzielny odczyt danych. </w:t>
            </w:r>
          </w:p>
          <w:p w14:paraId="58D1FA18"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Błąd Krytyczny</w:t>
            </w:r>
            <w:r w:rsidRPr="00994175">
              <w:rPr>
                <w:rFonts w:eastAsia="Calibri" w:cstheme="minorHAnsi"/>
                <w:sz w:val="16"/>
                <w:szCs w:val="16"/>
              </w:rPr>
              <w:t xml:space="preserve"> - błąd powodujący całkowitą niedostępność Platformy. </w:t>
            </w:r>
          </w:p>
          <w:p w14:paraId="0A744323"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Błąd Istotny</w:t>
            </w:r>
            <w:r w:rsidRPr="00994175">
              <w:rPr>
                <w:rFonts w:eastAsia="Calibri" w:cstheme="minorHAnsi"/>
                <w:sz w:val="16"/>
                <w:szCs w:val="16"/>
              </w:rPr>
              <w:t xml:space="preserve"> - błąd powodujący ograniczoną dostępność Platformy, wynikający z niedostępności istotnych funkcjonalności.</w:t>
            </w:r>
          </w:p>
          <w:p w14:paraId="29405614"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Błąd Nieistotny</w:t>
            </w:r>
            <w:r w:rsidRPr="00994175">
              <w:rPr>
                <w:rFonts w:eastAsia="Calibri" w:cstheme="minorHAnsi"/>
                <w:sz w:val="16"/>
                <w:szCs w:val="16"/>
              </w:rPr>
              <w:t xml:space="preserve"> -  błąd powodujący niewielkie ograniczenia w korzystaniu z Platformy, wynikające z niedostępności mało istotnych funkcjonalności.</w:t>
            </w:r>
          </w:p>
          <w:p w14:paraId="2433183B"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Czas Reakcji</w:t>
            </w:r>
            <w:r w:rsidRPr="00994175">
              <w:rPr>
                <w:rFonts w:eastAsia="Calibri" w:cstheme="minorHAnsi"/>
                <w:sz w:val="16"/>
                <w:szCs w:val="16"/>
              </w:rPr>
              <w:t xml:space="preserve"> – czas przystąpienia Wykonawcy do działań mających na celu usunięcie Błędów.</w:t>
            </w:r>
          </w:p>
          <w:p w14:paraId="5735568A"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Licencja</w:t>
            </w:r>
            <w:r w:rsidRPr="00994175">
              <w:rPr>
                <w:rFonts w:eastAsia="Calibri" w:cstheme="minorHAnsi"/>
                <w:sz w:val="16"/>
                <w:szCs w:val="16"/>
              </w:rPr>
              <w:t xml:space="preserve"> - licencja do korzystania z Platformy przez Zamawiającego, umożliwiająca użytkownikom wymienionych spółek nielimitowany dostęp do Platformy, </w:t>
            </w:r>
          </w:p>
          <w:p w14:paraId="3445D46F"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Platforma Zakupowa</w:t>
            </w:r>
            <w:r w:rsidRPr="00994175">
              <w:rPr>
                <w:rFonts w:eastAsia="Calibri" w:cstheme="minorHAnsi"/>
                <w:sz w:val="16"/>
                <w:szCs w:val="16"/>
              </w:rPr>
              <w:t xml:space="preserve"> – narzędzie  działające on-line, czyli poprzez bezpośrednie połączenie z przeglądarką internetową, umożliwiające prowadzenie Postępowań Zakupowych i Aukcji, ze szczególnym uwzględnieniem postępowań prowadzonych na podstawie przepisów ustawy PZP, zwanej dalej „</w:t>
            </w:r>
            <w:r w:rsidRPr="00994175">
              <w:rPr>
                <w:rFonts w:eastAsia="Calibri" w:cstheme="minorHAnsi"/>
                <w:b/>
                <w:bCs/>
                <w:sz w:val="16"/>
                <w:szCs w:val="16"/>
              </w:rPr>
              <w:t>Platforma</w:t>
            </w:r>
            <w:r w:rsidRPr="00994175">
              <w:rPr>
                <w:rFonts w:eastAsia="Calibri" w:cstheme="minorHAnsi"/>
                <w:sz w:val="16"/>
                <w:szCs w:val="16"/>
              </w:rPr>
              <w:t xml:space="preserve">”. </w:t>
            </w:r>
          </w:p>
          <w:p w14:paraId="75F37A2A" w14:textId="77777777" w:rsidR="00FD5B09" w:rsidRPr="00994175" w:rsidRDefault="00FD5B09" w:rsidP="005F4E32">
            <w:pPr>
              <w:numPr>
                <w:ilvl w:val="0"/>
                <w:numId w:val="29"/>
              </w:numPr>
              <w:autoSpaceDE w:val="0"/>
              <w:autoSpaceDN w:val="0"/>
              <w:spacing w:before="120" w:after="120" w:line="300" w:lineRule="atLeast"/>
              <w:contextualSpacing/>
              <w:jc w:val="both"/>
              <w:rPr>
                <w:rFonts w:eastAsia="Calibri" w:cstheme="minorHAnsi"/>
                <w:sz w:val="16"/>
                <w:szCs w:val="16"/>
              </w:rPr>
            </w:pPr>
            <w:r w:rsidRPr="00994175">
              <w:rPr>
                <w:rFonts w:eastAsia="Calibri" w:cstheme="minorHAnsi"/>
                <w:b/>
                <w:sz w:val="16"/>
                <w:szCs w:val="16"/>
              </w:rPr>
              <w:t>Postępowanie Zakupowe</w:t>
            </w:r>
            <w:r w:rsidRPr="00994175">
              <w:rPr>
                <w:rFonts w:eastAsia="Calibri" w:cstheme="minorHAnsi"/>
                <w:sz w:val="16"/>
                <w:szCs w:val="16"/>
              </w:rPr>
              <w:t xml:space="preserve"> - należy przez to rozumieć postępowanie udostępnione na Platformie Zakupowej, prowadzone jako uporządkowany ciąg czynności, których podstawą są warunki zamówienia ustalone przez Zamawiającego, prowadzące do wyboru najkorzystniejszej oferty lub wynegocjowania postanowień umowy, kończące się zawarciem umowy albo jego unieważnieniem, zwane dalej „</w:t>
            </w:r>
            <w:r w:rsidRPr="00994175">
              <w:rPr>
                <w:rFonts w:eastAsia="Calibri" w:cstheme="minorHAnsi"/>
                <w:b/>
                <w:bCs/>
                <w:sz w:val="16"/>
                <w:szCs w:val="16"/>
              </w:rPr>
              <w:t>Postępowanie</w:t>
            </w:r>
            <w:r w:rsidRPr="00994175">
              <w:rPr>
                <w:rFonts w:eastAsia="Calibri" w:cstheme="minorHAnsi"/>
                <w:sz w:val="16"/>
                <w:szCs w:val="16"/>
              </w:rPr>
              <w:t>”. Postępowania Zakupowe obejmują postępowania prowadzone w reżimie ustawy PZP oraz postępowania prowadzone  w trybie niepublicznym – bez stosowania przepisów Ustawy PZP.</w:t>
            </w:r>
          </w:p>
          <w:p w14:paraId="18A2A747" w14:textId="77777777" w:rsidR="00FD5B09" w:rsidRPr="00994175" w:rsidRDefault="00FD5B09" w:rsidP="005F4E32">
            <w:pPr>
              <w:pStyle w:val="Akapitzlist"/>
              <w:numPr>
                <w:ilvl w:val="0"/>
                <w:numId w:val="29"/>
              </w:numPr>
              <w:autoSpaceDE w:val="0"/>
              <w:autoSpaceDN w:val="0"/>
              <w:spacing w:before="120" w:after="120" w:line="300" w:lineRule="atLeast"/>
              <w:jc w:val="both"/>
              <w:rPr>
                <w:rFonts w:cstheme="minorHAnsi"/>
                <w:strike/>
                <w:sz w:val="16"/>
                <w:szCs w:val="16"/>
              </w:rPr>
            </w:pPr>
            <w:r w:rsidRPr="00994175">
              <w:rPr>
                <w:rFonts w:cstheme="minorHAnsi"/>
                <w:b/>
                <w:bCs/>
                <w:sz w:val="16"/>
                <w:szCs w:val="16"/>
              </w:rPr>
              <w:t>Usługodawca</w:t>
            </w:r>
            <w:r w:rsidRPr="00994175">
              <w:rPr>
                <w:rFonts w:cstheme="minorHAnsi"/>
                <w:sz w:val="16"/>
                <w:szCs w:val="16"/>
              </w:rPr>
              <w:t xml:space="preserve"> –operator Platformy Zakupowej. </w:t>
            </w:r>
          </w:p>
          <w:p w14:paraId="32F818C0" w14:textId="77777777" w:rsidR="00FD5B09" w:rsidRPr="00994175" w:rsidRDefault="00FD5B09" w:rsidP="005F4E32">
            <w:pPr>
              <w:pStyle w:val="Akapitzlist"/>
              <w:numPr>
                <w:ilvl w:val="0"/>
                <w:numId w:val="29"/>
              </w:numPr>
              <w:autoSpaceDE w:val="0"/>
              <w:autoSpaceDN w:val="0"/>
              <w:spacing w:before="120" w:after="120" w:line="300" w:lineRule="atLeast"/>
              <w:jc w:val="both"/>
              <w:rPr>
                <w:rFonts w:cstheme="minorHAnsi"/>
                <w:sz w:val="16"/>
                <w:szCs w:val="16"/>
              </w:rPr>
            </w:pPr>
            <w:r w:rsidRPr="00994175">
              <w:rPr>
                <w:rFonts w:cstheme="minorHAnsi"/>
                <w:b/>
                <w:sz w:val="16"/>
                <w:szCs w:val="16"/>
              </w:rPr>
              <w:t>Ustawa PZP</w:t>
            </w:r>
            <w:r w:rsidRPr="00994175">
              <w:rPr>
                <w:rFonts w:cstheme="minorHAnsi"/>
                <w:sz w:val="16"/>
                <w:szCs w:val="16"/>
              </w:rPr>
              <w:t xml:space="preserve"> - ustawa z dnia 11 września 2019 r. Prawo zamówień publicznych i akty wykonawcze do niej wydane w okresie obowiązywania Umowy</w:t>
            </w:r>
          </w:p>
          <w:p w14:paraId="72DA3BF0" w14:textId="77777777" w:rsidR="00FD5B09" w:rsidRPr="00994175" w:rsidRDefault="00FD5B09" w:rsidP="005F4E32">
            <w:pPr>
              <w:pStyle w:val="Akapitzlist"/>
              <w:numPr>
                <w:ilvl w:val="0"/>
                <w:numId w:val="29"/>
              </w:numPr>
              <w:autoSpaceDE w:val="0"/>
              <w:autoSpaceDN w:val="0"/>
              <w:spacing w:before="120" w:after="120" w:line="300" w:lineRule="atLeast"/>
              <w:jc w:val="both"/>
              <w:rPr>
                <w:rFonts w:cstheme="minorHAnsi"/>
                <w:sz w:val="16"/>
                <w:szCs w:val="16"/>
              </w:rPr>
            </w:pPr>
            <w:r w:rsidRPr="00994175">
              <w:rPr>
                <w:rFonts w:cstheme="minorHAnsi"/>
                <w:b/>
                <w:sz w:val="16"/>
                <w:szCs w:val="16"/>
              </w:rPr>
              <w:t>Wsparcie Merytoryczne</w:t>
            </w:r>
            <w:r w:rsidRPr="00994175">
              <w:rPr>
                <w:rFonts w:cstheme="minorHAnsi"/>
                <w:sz w:val="16"/>
                <w:szCs w:val="16"/>
              </w:rPr>
              <w:t xml:space="preserve"> – wsparcie użytkowników Platformy w zakresie prowadzenia Postępowań Zakupowych i Aukcji.</w:t>
            </w:r>
          </w:p>
          <w:p w14:paraId="393A5D40" w14:textId="77777777" w:rsidR="00FD5B09" w:rsidRPr="00994175" w:rsidRDefault="00FD5B09" w:rsidP="005F4E32">
            <w:pPr>
              <w:pStyle w:val="Akapitzlist"/>
              <w:numPr>
                <w:ilvl w:val="0"/>
                <w:numId w:val="29"/>
              </w:numPr>
              <w:autoSpaceDE w:val="0"/>
              <w:autoSpaceDN w:val="0"/>
              <w:spacing w:before="120" w:after="120" w:line="300" w:lineRule="atLeast"/>
              <w:jc w:val="both"/>
              <w:rPr>
                <w:rFonts w:cstheme="minorHAnsi"/>
                <w:sz w:val="16"/>
                <w:szCs w:val="16"/>
              </w:rPr>
            </w:pPr>
            <w:r w:rsidRPr="00994175">
              <w:rPr>
                <w:rFonts w:cstheme="minorHAnsi"/>
                <w:b/>
                <w:sz w:val="16"/>
                <w:szCs w:val="16"/>
              </w:rPr>
              <w:t>Wsparcie Techniczne</w:t>
            </w:r>
            <w:r w:rsidRPr="00994175">
              <w:rPr>
                <w:rFonts w:cstheme="minorHAnsi"/>
                <w:sz w:val="16"/>
                <w:szCs w:val="16"/>
              </w:rPr>
              <w:t xml:space="preserve"> – wsparcie użytkowników Platformy w zakresie usuwania błędów oraz prawidłowego działania Platformy.</w:t>
            </w:r>
          </w:p>
          <w:p w14:paraId="0F182BDB" w14:textId="77777777" w:rsidR="00FD5B09" w:rsidRPr="00994175" w:rsidRDefault="00FD5B09" w:rsidP="005F4E32">
            <w:pPr>
              <w:pStyle w:val="Akapitzlist"/>
              <w:numPr>
                <w:ilvl w:val="0"/>
                <w:numId w:val="29"/>
              </w:numPr>
              <w:autoSpaceDE w:val="0"/>
              <w:autoSpaceDN w:val="0"/>
              <w:spacing w:before="120" w:after="120" w:line="300" w:lineRule="atLeast"/>
              <w:jc w:val="both"/>
              <w:rPr>
                <w:rFonts w:cstheme="minorHAnsi"/>
                <w:sz w:val="16"/>
                <w:szCs w:val="16"/>
              </w:rPr>
            </w:pPr>
            <w:r w:rsidRPr="00994175">
              <w:rPr>
                <w:rFonts w:cstheme="minorHAnsi"/>
                <w:b/>
                <w:sz w:val="16"/>
                <w:szCs w:val="16"/>
              </w:rPr>
              <w:t xml:space="preserve">Wykonawca </w:t>
            </w:r>
            <w:r w:rsidRPr="00994175">
              <w:rPr>
                <w:rFonts w:cstheme="minorHAnsi"/>
                <w:sz w:val="16"/>
                <w:szCs w:val="16"/>
              </w:rPr>
              <w:t>– oferent/dostawca biorący udział w Postępowaniu.</w:t>
            </w:r>
          </w:p>
          <w:p w14:paraId="04A38CB6" w14:textId="2DEE8BC0" w:rsidR="00FD5B09" w:rsidRPr="000F665D" w:rsidRDefault="00FD5B09" w:rsidP="000F665D">
            <w:pPr>
              <w:pStyle w:val="Akapitzlist"/>
              <w:numPr>
                <w:ilvl w:val="0"/>
                <w:numId w:val="29"/>
              </w:numPr>
              <w:autoSpaceDE w:val="0"/>
              <w:autoSpaceDN w:val="0"/>
              <w:spacing w:before="120" w:after="120" w:line="300" w:lineRule="atLeast"/>
              <w:jc w:val="both"/>
              <w:rPr>
                <w:rFonts w:cstheme="minorHAnsi"/>
                <w:sz w:val="18"/>
                <w:szCs w:val="18"/>
              </w:rPr>
            </w:pPr>
            <w:r w:rsidRPr="00994175">
              <w:rPr>
                <w:rFonts w:cstheme="minorHAnsi"/>
                <w:b/>
                <w:sz w:val="16"/>
                <w:szCs w:val="16"/>
              </w:rPr>
              <w:t xml:space="preserve">Zamawiający - </w:t>
            </w:r>
            <w:r w:rsidRPr="00994175">
              <w:rPr>
                <w:rFonts w:cstheme="minorHAnsi"/>
                <w:bCs/>
                <w:sz w:val="16"/>
                <w:szCs w:val="16"/>
              </w:rPr>
              <w:t>Enea Elektrownia Połaniec S.A.</w:t>
            </w:r>
            <w:bookmarkStart w:id="0" w:name="_GoBack"/>
            <w:bookmarkEnd w:id="0"/>
          </w:p>
        </w:tc>
      </w:tr>
      <w:tr w:rsidR="00CD208D" w:rsidRPr="00373917" w14:paraId="33C7C632" w14:textId="77777777" w:rsidTr="005F4E32">
        <w:trPr>
          <w:trHeight w:val="132"/>
        </w:trPr>
        <w:tc>
          <w:tcPr>
            <w:tcW w:w="10060" w:type="dxa"/>
            <w:gridSpan w:val="3"/>
            <w:shd w:val="clear" w:color="auto" w:fill="E7E6E6" w:themeFill="background2"/>
            <w:vAlign w:val="bottom"/>
          </w:tcPr>
          <w:p w14:paraId="6942691F" w14:textId="77777777" w:rsidR="00CD208D" w:rsidRDefault="00CD208D" w:rsidP="00CD208D">
            <w:pPr>
              <w:pStyle w:val="Legenda"/>
              <w:jc w:val="left"/>
            </w:pPr>
          </w:p>
        </w:tc>
      </w:tr>
      <w:tr w:rsidR="00FD5B09" w:rsidRPr="00373917" w14:paraId="7CEFC724" w14:textId="77777777" w:rsidTr="005F4E32">
        <w:trPr>
          <w:trHeight w:val="132"/>
        </w:trPr>
        <w:tc>
          <w:tcPr>
            <w:tcW w:w="10060" w:type="dxa"/>
            <w:gridSpan w:val="3"/>
            <w:shd w:val="clear" w:color="auto" w:fill="E7E6E6" w:themeFill="background2"/>
            <w:vAlign w:val="bottom"/>
          </w:tcPr>
          <w:p w14:paraId="382EF813" w14:textId="2C4D4C88" w:rsidR="00FD5B09" w:rsidRDefault="00FD5B09" w:rsidP="009D76B1">
            <w:pPr>
              <w:pStyle w:val="Legenda"/>
              <w:spacing w:before="120" w:after="120"/>
            </w:pPr>
            <w:r>
              <w:lastRenderedPageBreak/>
              <w:t>O</w:t>
            </w:r>
            <w:r w:rsidRPr="00654207">
              <w:t xml:space="preserve">pis wymagań funkcjonalnych/ modułów </w:t>
            </w:r>
            <w:r>
              <w:t>Platformy Zakupowej</w:t>
            </w:r>
          </w:p>
        </w:tc>
      </w:tr>
      <w:tr w:rsidR="00FD5B09" w:rsidRPr="00373917" w14:paraId="3FCFB7E3" w14:textId="77777777" w:rsidTr="005F4E32">
        <w:trPr>
          <w:trHeight w:val="132"/>
        </w:trPr>
        <w:tc>
          <w:tcPr>
            <w:tcW w:w="427" w:type="dxa"/>
            <w:shd w:val="clear" w:color="auto" w:fill="DEEAF6" w:themeFill="accent1" w:themeFillTint="33"/>
          </w:tcPr>
          <w:p w14:paraId="15B7B2E8" w14:textId="77777777" w:rsidR="00FD5B09" w:rsidRPr="00373917" w:rsidRDefault="00FD5B09" w:rsidP="005F4E32">
            <w:pPr>
              <w:jc w:val="center"/>
              <w:rPr>
                <w:b/>
                <w:sz w:val="16"/>
                <w:szCs w:val="16"/>
              </w:rPr>
            </w:pPr>
            <w:r>
              <w:rPr>
                <w:b/>
                <w:sz w:val="16"/>
                <w:szCs w:val="16"/>
              </w:rPr>
              <w:t>l.p.</w:t>
            </w:r>
          </w:p>
        </w:tc>
        <w:tc>
          <w:tcPr>
            <w:tcW w:w="1553" w:type="dxa"/>
            <w:shd w:val="clear" w:color="auto" w:fill="DEEAF6" w:themeFill="accent1" w:themeFillTint="33"/>
          </w:tcPr>
          <w:p w14:paraId="43572774" w14:textId="77777777" w:rsidR="00FD5B09" w:rsidRPr="00373917" w:rsidRDefault="00FD5B09" w:rsidP="005F4E32">
            <w:pPr>
              <w:jc w:val="center"/>
              <w:rPr>
                <w:b/>
                <w:sz w:val="16"/>
                <w:szCs w:val="16"/>
              </w:rPr>
            </w:pPr>
            <w:r>
              <w:rPr>
                <w:b/>
                <w:sz w:val="16"/>
                <w:szCs w:val="16"/>
              </w:rPr>
              <w:t>Wymaganie</w:t>
            </w:r>
          </w:p>
        </w:tc>
        <w:tc>
          <w:tcPr>
            <w:tcW w:w="8080" w:type="dxa"/>
            <w:shd w:val="clear" w:color="auto" w:fill="DEEAF6" w:themeFill="accent1" w:themeFillTint="33"/>
          </w:tcPr>
          <w:p w14:paraId="01915753" w14:textId="77777777" w:rsidR="00FD5B09" w:rsidRPr="00373917" w:rsidRDefault="00FD5B09" w:rsidP="005F4E32">
            <w:pPr>
              <w:jc w:val="center"/>
              <w:rPr>
                <w:b/>
                <w:sz w:val="16"/>
                <w:szCs w:val="16"/>
              </w:rPr>
            </w:pPr>
            <w:r>
              <w:rPr>
                <w:b/>
                <w:sz w:val="16"/>
                <w:szCs w:val="16"/>
              </w:rPr>
              <w:t>Doszczegółowienie wymagań</w:t>
            </w:r>
          </w:p>
        </w:tc>
      </w:tr>
      <w:tr w:rsidR="00FD5B09" w:rsidRPr="002B777A" w14:paraId="38799F86" w14:textId="77777777" w:rsidTr="005F4E32">
        <w:tc>
          <w:tcPr>
            <w:tcW w:w="427" w:type="dxa"/>
          </w:tcPr>
          <w:p w14:paraId="1ECE43CE" w14:textId="77777777" w:rsidR="00FD5B09" w:rsidRPr="00373917" w:rsidRDefault="00FD5B09" w:rsidP="005F4E32">
            <w:pPr>
              <w:pStyle w:val="Akapitzlist"/>
              <w:numPr>
                <w:ilvl w:val="0"/>
                <w:numId w:val="9"/>
              </w:numPr>
              <w:autoSpaceDE w:val="0"/>
              <w:autoSpaceDN w:val="0"/>
              <w:spacing w:before="120" w:after="240" w:line="300" w:lineRule="atLeast"/>
              <w:jc w:val="both"/>
              <w:rPr>
                <w:b/>
                <w:sz w:val="16"/>
                <w:szCs w:val="16"/>
              </w:rPr>
            </w:pPr>
            <w:r w:rsidRPr="00373917">
              <w:rPr>
                <w:b/>
                <w:sz w:val="16"/>
                <w:szCs w:val="16"/>
              </w:rPr>
              <w:t>1</w:t>
            </w:r>
            <w:r>
              <w:rPr>
                <w:b/>
                <w:sz w:val="16"/>
                <w:szCs w:val="16"/>
              </w:rPr>
              <w:t>.</w:t>
            </w:r>
          </w:p>
        </w:tc>
        <w:tc>
          <w:tcPr>
            <w:tcW w:w="1553" w:type="dxa"/>
          </w:tcPr>
          <w:p w14:paraId="6A0BE796" w14:textId="77777777" w:rsidR="00FD5B09" w:rsidRPr="0011241C" w:rsidRDefault="00FD5B09" w:rsidP="005F4E32">
            <w:pPr>
              <w:rPr>
                <w:b/>
                <w:sz w:val="16"/>
                <w:szCs w:val="16"/>
              </w:rPr>
            </w:pPr>
            <w:r>
              <w:rPr>
                <w:b/>
                <w:sz w:val="16"/>
                <w:szCs w:val="16"/>
              </w:rPr>
              <w:t xml:space="preserve">Rejestracja i obsługa kont wykonawców oraz </w:t>
            </w:r>
            <w:r w:rsidRPr="0011241C">
              <w:rPr>
                <w:b/>
                <w:sz w:val="16"/>
                <w:szCs w:val="16"/>
              </w:rPr>
              <w:t xml:space="preserve">użytkowników </w:t>
            </w:r>
            <w:r>
              <w:rPr>
                <w:b/>
                <w:sz w:val="16"/>
                <w:szCs w:val="16"/>
              </w:rPr>
              <w:t>w</w:t>
            </w:r>
            <w:r w:rsidRPr="0011241C">
              <w:rPr>
                <w:b/>
                <w:sz w:val="16"/>
                <w:szCs w:val="16"/>
              </w:rPr>
              <w:t>ykonawców</w:t>
            </w:r>
          </w:p>
        </w:tc>
        <w:tc>
          <w:tcPr>
            <w:tcW w:w="8080" w:type="dxa"/>
          </w:tcPr>
          <w:p w14:paraId="65C056B5" w14:textId="77777777" w:rsidR="00FD5B09" w:rsidRPr="005F4E32" w:rsidRDefault="00FD5B09" w:rsidP="005F4E32">
            <w:pPr>
              <w:pStyle w:val="Akapitzlist"/>
              <w:numPr>
                <w:ilvl w:val="1"/>
                <w:numId w:val="9"/>
              </w:numPr>
              <w:autoSpaceDE w:val="0"/>
              <w:autoSpaceDN w:val="0"/>
              <w:spacing w:after="240" w:line="300" w:lineRule="atLeast"/>
              <w:jc w:val="both"/>
              <w:rPr>
                <w:rFonts w:cstheme="minorHAnsi"/>
                <w:color w:val="333333"/>
                <w:sz w:val="16"/>
                <w:szCs w:val="16"/>
              </w:rPr>
            </w:pPr>
            <w:r w:rsidRPr="005F4E32">
              <w:rPr>
                <w:rFonts w:cstheme="minorHAnsi"/>
                <w:color w:val="333333"/>
                <w:sz w:val="16"/>
                <w:szCs w:val="16"/>
              </w:rPr>
              <w:t>Samodzielna rejestracja kont przez Wykonawców.</w:t>
            </w:r>
          </w:p>
          <w:p w14:paraId="1ECB4934" w14:textId="77777777" w:rsidR="00FD5B09" w:rsidRPr="005F4E32"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Możliwość rejestracji kont przez osoby fizyczne oraz podmioty zagraniczne nieposiadające NIP.</w:t>
            </w:r>
          </w:p>
          <w:p w14:paraId="77C4157F" w14:textId="77777777" w:rsidR="00FD5B09" w:rsidRPr="000C015D" w:rsidRDefault="00FD5B09" w:rsidP="005F4E32">
            <w:pPr>
              <w:pStyle w:val="Akapitzlist"/>
              <w:numPr>
                <w:ilvl w:val="1"/>
                <w:numId w:val="9"/>
              </w:numPr>
              <w:autoSpaceDE w:val="0"/>
              <w:autoSpaceDN w:val="0"/>
              <w:spacing w:before="120" w:line="300" w:lineRule="atLeast"/>
              <w:ind w:left="714" w:hanging="357"/>
              <w:jc w:val="both"/>
              <w:rPr>
                <w:sz w:val="16"/>
                <w:szCs w:val="16"/>
              </w:rPr>
            </w:pPr>
            <w:r w:rsidRPr="005F4E32">
              <w:rPr>
                <w:rFonts w:cstheme="minorHAnsi"/>
                <w:color w:val="333333"/>
                <w:sz w:val="16"/>
                <w:szCs w:val="16"/>
              </w:rPr>
              <w:t>Zabezpieczenie</w:t>
            </w:r>
            <w:r>
              <w:rPr>
                <w:sz w:val="16"/>
                <w:szCs w:val="16"/>
              </w:rPr>
              <w:t xml:space="preserve"> kont wykonawców</w:t>
            </w:r>
            <w:r w:rsidRPr="000C015D">
              <w:rPr>
                <w:sz w:val="16"/>
                <w:szCs w:val="16"/>
              </w:rPr>
              <w:t xml:space="preserve"> (potwierdzenie adresu e-mail, </w:t>
            </w:r>
            <w:r>
              <w:rPr>
                <w:sz w:val="16"/>
                <w:szCs w:val="16"/>
              </w:rPr>
              <w:t xml:space="preserve">samodzielny </w:t>
            </w:r>
            <w:r w:rsidRPr="000C015D">
              <w:rPr>
                <w:sz w:val="16"/>
                <w:szCs w:val="16"/>
              </w:rPr>
              <w:t>reset hasła)</w:t>
            </w:r>
            <w:r>
              <w:rPr>
                <w:sz w:val="16"/>
                <w:szCs w:val="16"/>
              </w:rPr>
              <w:t>.</w:t>
            </w:r>
          </w:p>
        </w:tc>
      </w:tr>
      <w:tr w:rsidR="00FD5B09" w:rsidRPr="004159BB" w14:paraId="0300509E" w14:textId="77777777" w:rsidTr="005F4E32">
        <w:tc>
          <w:tcPr>
            <w:tcW w:w="427" w:type="dxa"/>
          </w:tcPr>
          <w:p w14:paraId="2CE9B138" w14:textId="77777777" w:rsidR="00FD5B09" w:rsidRPr="00373917" w:rsidRDefault="00FD5B09" w:rsidP="005F4E32">
            <w:pPr>
              <w:pStyle w:val="Akapitzlist"/>
              <w:numPr>
                <w:ilvl w:val="0"/>
                <w:numId w:val="9"/>
              </w:numPr>
              <w:autoSpaceDE w:val="0"/>
              <w:autoSpaceDN w:val="0"/>
              <w:spacing w:before="120" w:after="240" w:line="300" w:lineRule="atLeast"/>
              <w:jc w:val="both"/>
              <w:rPr>
                <w:b/>
                <w:sz w:val="16"/>
                <w:szCs w:val="16"/>
              </w:rPr>
            </w:pPr>
            <w:r>
              <w:rPr>
                <w:b/>
                <w:sz w:val="16"/>
                <w:szCs w:val="16"/>
              </w:rPr>
              <w:t>2.</w:t>
            </w:r>
          </w:p>
        </w:tc>
        <w:tc>
          <w:tcPr>
            <w:tcW w:w="1553" w:type="dxa"/>
          </w:tcPr>
          <w:p w14:paraId="3E10FAEB" w14:textId="77777777" w:rsidR="00FD5B09" w:rsidRDefault="00FD5B09" w:rsidP="005F4E32">
            <w:pPr>
              <w:rPr>
                <w:b/>
                <w:sz w:val="16"/>
                <w:szCs w:val="16"/>
              </w:rPr>
            </w:pPr>
          </w:p>
          <w:p w14:paraId="18173B81" w14:textId="77777777" w:rsidR="00FD5B09" w:rsidRDefault="00FD5B09" w:rsidP="005F4E32">
            <w:r w:rsidRPr="0011241C">
              <w:rPr>
                <w:b/>
                <w:sz w:val="16"/>
                <w:szCs w:val="16"/>
              </w:rPr>
              <w:t xml:space="preserve">Prowadzenie </w:t>
            </w:r>
            <w:r>
              <w:rPr>
                <w:b/>
                <w:sz w:val="16"/>
                <w:szCs w:val="16"/>
              </w:rPr>
              <w:t>P</w:t>
            </w:r>
            <w:r w:rsidRPr="0011241C">
              <w:rPr>
                <w:b/>
                <w:sz w:val="16"/>
                <w:szCs w:val="16"/>
              </w:rPr>
              <w:t>ostępowań</w:t>
            </w:r>
            <w:r>
              <w:rPr>
                <w:b/>
                <w:sz w:val="16"/>
                <w:szCs w:val="16"/>
              </w:rPr>
              <w:t xml:space="preserve"> </w:t>
            </w:r>
            <w:r>
              <w:t xml:space="preserve"> </w:t>
            </w:r>
          </w:p>
          <w:p w14:paraId="020FE53B" w14:textId="77777777" w:rsidR="00FD5B09" w:rsidRDefault="00FD5B09" w:rsidP="005F4E32">
            <w:pPr>
              <w:rPr>
                <w:bCs/>
                <w:sz w:val="16"/>
                <w:szCs w:val="16"/>
              </w:rPr>
            </w:pPr>
            <w:r>
              <w:rPr>
                <w:bCs/>
                <w:sz w:val="16"/>
                <w:szCs w:val="16"/>
              </w:rPr>
              <w:t xml:space="preserve">w reżimie Ustawy PZP </w:t>
            </w:r>
          </w:p>
          <w:p w14:paraId="1EDA4EAD" w14:textId="77777777" w:rsidR="00FD5B09" w:rsidRDefault="00FD5B09" w:rsidP="005F4E32">
            <w:r>
              <w:rPr>
                <w:bCs/>
                <w:sz w:val="16"/>
                <w:szCs w:val="16"/>
              </w:rPr>
              <w:t xml:space="preserve">oraz </w:t>
            </w:r>
            <w:r>
              <w:t xml:space="preserve"> </w:t>
            </w:r>
          </w:p>
          <w:p w14:paraId="3C076FC5" w14:textId="77777777" w:rsidR="00FD5B09" w:rsidRDefault="00FD5B09" w:rsidP="005F4E32">
            <w:pPr>
              <w:rPr>
                <w:bCs/>
                <w:sz w:val="16"/>
                <w:szCs w:val="16"/>
              </w:rPr>
            </w:pPr>
            <w:r w:rsidRPr="004E4623">
              <w:rPr>
                <w:bCs/>
                <w:sz w:val="16"/>
                <w:szCs w:val="16"/>
              </w:rPr>
              <w:t>w trybie niepublicznym</w:t>
            </w:r>
          </w:p>
          <w:p w14:paraId="1C408D82" w14:textId="304401D7" w:rsidR="00FD5B09" w:rsidRPr="0011241C" w:rsidRDefault="00FD5B09" w:rsidP="005F4E32">
            <w:pPr>
              <w:rPr>
                <w:b/>
                <w:sz w:val="16"/>
                <w:szCs w:val="16"/>
              </w:rPr>
            </w:pPr>
            <w:r w:rsidRPr="004E4623">
              <w:rPr>
                <w:bCs/>
                <w:sz w:val="16"/>
                <w:szCs w:val="16"/>
              </w:rPr>
              <w:t xml:space="preserve"> – bez stosowania przepisów Ustawy PZP</w:t>
            </w:r>
            <w:r w:rsidRPr="004E4623" w:rsidDel="004E4623">
              <w:rPr>
                <w:bCs/>
                <w:sz w:val="16"/>
                <w:szCs w:val="16"/>
              </w:rPr>
              <w:t xml:space="preserve"> </w:t>
            </w:r>
          </w:p>
        </w:tc>
        <w:tc>
          <w:tcPr>
            <w:tcW w:w="8080" w:type="dxa"/>
          </w:tcPr>
          <w:p w14:paraId="738177BC" w14:textId="77777777" w:rsidR="00FD5B09"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Pr>
                <w:rFonts w:cstheme="minorHAnsi"/>
                <w:color w:val="333333"/>
                <w:sz w:val="16"/>
                <w:szCs w:val="16"/>
              </w:rPr>
              <w:t>p</w:t>
            </w:r>
            <w:r w:rsidRPr="001D27B9">
              <w:rPr>
                <w:rFonts w:cstheme="minorHAnsi"/>
                <w:color w:val="333333"/>
                <w:sz w:val="16"/>
                <w:szCs w:val="16"/>
              </w:rPr>
              <w:t>rowadz</w:t>
            </w:r>
            <w:r>
              <w:rPr>
                <w:rFonts w:cstheme="minorHAnsi"/>
                <w:color w:val="333333"/>
                <w:sz w:val="16"/>
                <w:szCs w:val="16"/>
              </w:rPr>
              <w:t>enie P</w:t>
            </w:r>
            <w:r w:rsidRPr="001D27B9">
              <w:rPr>
                <w:rFonts w:cstheme="minorHAnsi"/>
                <w:color w:val="333333"/>
                <w:sz w:val="16"/>
                <w:szCs w:val="16"/>
              </w:rPr>
              <w:t>ostępowania w podziale na produkty oraz na zadania/części</w:t>
            </w:r>
            <w:r>
              <w:rPr>
                <w:rFonts w:cstheme="minorHAnsi"/>
                <w:color w:val="333333"/>
                <w:sz w:val="16"/>
                <w:szCs w:val="16"/>
              </w:rPr>
              <w:t>;</w:t>
            </w:r>
          </w:p>
          <w:p w14:paraId="48DB5A63"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przekazanie ofert, wniosków o dopuszczenie do udziału w Postępowaniu oraz oświadczeń i dokumentów za pomocą Platformy Zakupowej;</w:t>
            </w:r>
          </w:p>
          <w:p w14:paraId="222761CE"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Pr>
                <w:rFonts w:cstheme="minorHAnsi"/>
                <w:color w:val="333333"/>
                <w:sz w:val="16"/>
                <w:szCs w:val="16"/>
              </w:rPr>
              <w:t>identyfikacja</w:t>
            </w:r>
            <w:r w:rsidRPr="004E4623">
              <w:rPr>
                <w:rFonts w:cstheme="minorHAnsi"/>
                <w:color w:val="333333"/>
                <w:sz w:val="16"/>
                <w:szCs w:val="16"/>
              </w:rPr>
              <w:t xml:space="preserve"> Wykonawców składających oferty lub wnioski o dopuszczenie do udziału w Postępowaniu, ustalenie dokładnego czasu i daty rejestracji ofert oraz wniosków o dopuszczenie do udziału w Postępowaniu złożonych przez te podmioty na Platformie Zakupowej;</w:t>
            </w:r>
          </w:p>
          <w:p w14:paraId="5BDFED82"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Pr>
                <w:rFonts w:cstheme="minorHAnsi"/>
                <w:color w:val="333333"/>
                <w:sz w:val="16"/>
                <w:szCs w:val="16"/>
              </w:rPr>
              <w:t>ochrona</w:t>
            </w:r>
            <w:r w:rsidRPr="004E4623">
              <w:rPr>
                <w:rFonts w:cstheme="minorHAnsi"/>
                <w:color w:val="333333"/>
                <w:sz w:val="16"/>
                <w:szCs w:val="16"/>
              </w:rPr>
              <w:t xml:space="preserve"> przed dostępem do treści ofert oraz wniosków o dopuszczenie do udziału w Postępowaniu przed upływem wyznaczonych terminów ich otwarcia; </w:t>
            </w:r>
          </w:p>
          <w:p w14:paraId="38A76D9E"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Pr>
                <w:rFonts w:cstheme="minorHAnsi"/>
                <w:color w:val="333333"/>
                <w:sz w:val="16"/>
                <w:szCs w:val="16"/>
              </w:rPr>
              <w:t>dodawanie</w:t>
            </w:r>
            <w:r w:rsidRPr="004E4623">
              <w:rPr>
                <w:rFonts w:cstheme="minorHAnsi"/>
                <w:color w:val="333333"/>
                <w:sz w:val="16"/>
                <w:szCs w:val="16"/>
              </w:rPr>
              <w:t xml:space="preserve"> kilku adresów e-mail do jednego konta Wykonawcy;</w:t>
            </w:r>
          </w:p>
          <w:p w14:paraId="0A2514A1"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możliwość zadawania pytań wraz z załącznikami do Postępowania;</w:t>
            </w:r>
          </w:p>
          <w:p w14:paraId="4B9509E1"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możliwość przekazywania odpowiedzi wraz z załącznikami dotyczących danego Postępowania ;</w:t>
            </w:r>
          </w:p>
          <w:p w14:paraId="2FA8C8B8"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możliwość zamieszczenia modyfikacji dokumentacji Postępowania w trakcie biegu terminu składania ofert lub wniosków o dopuszczenie do udziału w Postępowaniu;</w:t>
            </w:r>
          </w:p>
          <w:p w14:paraId="7928F55C"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możliwość zamieszczania dokumentów w formatach wymaganych przez ustawę PZP;</w:t>
            </w:r>
          </w:p>
          <w:p w14:paraId="3359C54E"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możliwość publikowania wyników Postępowania;</w:t>
            </w:r>
          </w:p>
          <w:p w14:paraId="15F316FB"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 xml:space="preserve">możliwość ustalania oraz zmiany terminów składania i otwarcia ofert oraz wniosków o dopuszczenie do udziału w Postępowaniu, </w:t>
            </w:r>
          </w:p>
          <w:p w14:paraId="29C56643"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możliwość dostępu do całości lub części dokumentacji Postępowania na poszczególnych jego etapach oraz wniosków o dopuszczenie do udziału w Postępowaniu, a także innych dokumentów uzyskanych od Wykonawców oraz możliwość ich udostępniania osobom uprawnionym;</w:t>
            </w:r>
          </w:p>
          <w:p w14:paraId="14F0F255" w14:textId="77777777" w:rsidR="00FD5B09"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możliwość podziału składanej oferty na część jawną i tajemnicę przedsiębiorstwa, w taki sposób, aby Wykonawca mógł wyodrębnić tajemnicę przedsiębiorstwa;</w:t>
            </w:r>
          </w:p>
          <w:p w14:paraId="7A8D601F" w14:textId="77777777" w:rsidR="00FD5B09" w:rsidRPr="008B3BAE" w:rsidRDefault="00FD5B09" w:rsidP="005F4E32">
            <w:pPr>
              <w:numPr>
                <w:ilvl w:val="1"/>
                <w:numId w:val="9"/>
              </w:numPr>
              <w:contextualSpacing/>
              <w:rPr>
                <w:rFonts w:cstheme="minorHAnsi"/>
                <w:color w:val="333333"/>
                <w:sz w:val="16"/>
                <w:szCs w:val="16"/>
              </w:rPr>
            </w:pPr>
            <w:r w:rsidRPr="008B3BAE">
              <w:rPr>
                <w:rFonts w:cstheme="minorHAnsi"/>
                <w:color w:val="333333"/>
                <w:sz w:val="16"/>
                <w:szCs w:val="16"/>
              </w:rPr>
              <w:t>Możliwość wyboru opcji wstawienia oferty z podpisem kwalifikowanym i bez podpisu kwalifikowanego.</w:t>
            </w:r>
          </w:p>
          <w:p w14:paraId="1CAD7CC6"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możliwość usunięcia ofert oraz wniosków o dopuszczenie do udziału w Postępowaniu w sposób uniemożliwiający ich odzyskanie i zapoznanie się przez użytkowników z ich treścią – w przypadku  ich wycofania albo zmiany przez Wykonawcę.</w:t>
            </w:r>
          </w:p>
          <w:p w14:paraId="469886FB"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Pr>
                <w:rFonts w:cstheme="minorHAnsi"/>
                <w:color w:val="333333"/>
                <w:sz w:val="16"/>
                <w:szCs w:val="16"/>
              </w:rPr>
              <w:t>ochrona</w:t>
            </w:r>
            <w:r w:rsidRPr="004E4623">
              <w:rPr>
                <w:rFonts w:cstheme="minorHAnsi"/>
                <w:color w:val="333333"/>
                <w:sz w:val="16"/>
                <w:szCs w:val="16"/>
              </w:rPr>
              <w:t xml:space="preserve"> przed nieautoryzowanym dostępem do informacji, w tym przez wykorzystanie bezpiecznego szyfrowanego połączenia; </w:t>
            </w:r>
          </w:p>
          <w:p w14:paraId="647F16DC"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integralność i autentyczność przekazywanych informacji, w tym możliwości stosowania kwalifikowanego podpisu elektronicznego, w rozumieniu rozporządzenia Parlamentu Europejskiego i Rady (UE) nr 910/2014 z dnia 23 lipca 2014 r. w sprawie identyfikacji elektronicznej i usług zaufania w odniesieniu do transakcji elektronicznych na rynku wewnętrznym oraz uchylającego dyrektywę 1999/93/WE (Dz. Urz. UE L 257 z</w:t>
            </w:r>
            <w:r>
              <w:rPr>
                <w:rFonts w:cstheme="minorHAnsi"/>
                <w:color w:val="333333"/>
                <w:sz w:val="16"/>
                <w:szCs w:val="16"/>
              </w:rPr>
              <w:t> </w:t>
            </w:r>
            <w:r w:rsidRPr="004E4623">
              <w:rPr>
                <w:rFonts w:cstheme="minorHAnsi"/>
                <w:color w:val="333333"/>
                <w:sz w:val="16"/>
                <w:szCs w:val="16"/>
              </w:rPr>
              <w:t>28.08.2014, str. 73).</w:t>
            </w:r>
          </w:p>
          <w:p w14:paraId="7A9CE14A" w14:textId="77777777" w:rsidR="00FD5B09" w:rsidRPr="004E4623"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możliwość dodawania współprowadzących Postępowanie, którzy mogą prowadzić je wspólnie (np. odpowiadać na pytania w postępowaniu)</w:t>
            </w:r>
            <w:r w:rsidRPr="004E4623">
              <w:rPr>
                <w:rFonts w:cstheme="minorHAnsi"/>
                <w:sz w:val="16"/>
                <w:szCs w:val="16"/>
              </w:rPr>
              <w:t xml:space="preserve"> </w:t>
            </w:r>
            <w:r w:rsidRPr="004E4623">
              <w:rPr>
                <w:rFonts w:cstheme="minorHAnsi"/>
                <w:color w:val="333333"/>
                <w:sz w:val="16"/>
                <w:szCs w:val="16"/>
              </w:rPr>
              <w:t>i możliwość dodawania osób zastępujących prowadzącego Postępowanie w przypadku jego nieobecności;</w:t>
            </w:r>
          </w:p>
          <w:p w14:paraId="6F7BDF3F" w14:textId="77777777" w:rsidR="00FD5B09" w:rsidRPr="001D27B9"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4E4623">
              <w:rPr>
                <w:rFonts w:cstheme="minorHAnsi"/>
                <w:color w:val="333333"/>
                <w:sz w:val="16"/>
                <w:szCs w:val="16"/>
              </w:rPr>
              <w:t xml:space="preserve">możliwość automatycznego komunikowania o zbliżających się terminach określonych dla postępowania np. składania ofert, otwarcia ofert, </w:t>
            </w:r>
            <w:r w:rsidRPr="001D27B9">
              <w:rPr>
                <w:rFonts w:cstheme="minorHAnsi"/>
                <w:color w:val="333333"/>
                <w:sz w:val="16"/>
                <w:szCs w:val="16"/>
              </w:rPr>
              <w:t>oraz zakończeniu Postępowania</w:t>
            </w:r>
          </w:p>
          <w:p w14:paraId="7E306E64" w14:textId="77777777" w:rsidR="00FD5B09" w:rsidRPr="001D27B9"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1D27B9">
              <w:rPr>
                <w:rFonts w:cstheme="minorHAnsi"/>
                <w:color w:val="333333"/>
                <w:sz w:val="16"/>
                <w:szCs w:val="16"/>
              </w:rPr>
              <w:t>możliwość automatycznego komunikowania o wszelkich plikach i wiadomościach umieszczonych bądź przesłanych na Platformie Zakupowej przez prowadzącego Postępowanie lub uczestnika Postępowania.</w:t>
            </w:r>
          </w:p>
          <w:p w14:paraId="2307F1EF" w14:textId="77777777" w:rsidR="00FD5B09" w:rsidRPr="001D27B9" w:rsidRDefault="00FD5B09" w:rsidP="005F4E32">
            <w:pPr>
              <w:pStyle w:val="Akapitzlist"/>
              <w:numPr>
                <w:ilvl w:val="1"/>
                <w:numId w:val="9"/>
              </w:numPr>
              <w:autoSpaceDE w:val="0"/>
              <w:autoSpaceDN w:val="0"/>
              <w:spacing w:before="120" w:after="240" w:line="300" w:lineRule="atLeast"/>
              <w:ind w:left="714" w:hanging="357"/>
              <w:jc w:val="both"/>
              <w:rPr>
                <w:rFonts w:cstheme="minorHAnsi"/>
                <w:color w:val="333333"/>
                <w:sz w:val="16"/>
                <w:szCs w:val="16"/>
              </w:rPr>
            </w:pPr>
            <w:r w:rsidRPr="001D27B9">
              <w:rPr>
                <w:rFonts w:cstheme="minorHAnsi"/>
                <w:color w:val="333333"/>
                <w:sz w:val="16"/>
                <w:szCs w:val="16"/>
              </w:rPr>
              <w:t xml:space="preserve">możliwość przeprowadzenia Postępowania wraz z wykorzystaniem Aukcji jako Postępowanie kompleksowe lub też możliwość przeprowadzenia Postępowania niezależnie od przeprowadzenia Aukcji jako niezależny </w:t>
            </w:r>
            <w:r>
              <w:rPr>
                <w:rFonts w:cstheme="minorHAnsi"/>
                <w:color w:val="333333"/>
                <w:sz w:val="16"/>
                <w:szCs w:val="16"/>
              </w:rPr>
              <w:t>etap</w:t>
            </w:r>
            <w:r w:rsidRPr="001D27B9">
              <w:rPr>
                <w:rFonts w:cstheme="minorHAnsi"/>
                <w:color w:val="333333"/>
                <w:sz w:val="16"/>
                <w:szCs w:val="16"/>
              </w:rPr>
              <w:t>.</w:t>
            </w:r>
          </w:p>
          <w:p w14:paraId="02D91E31" w14:textId="77777777" w:rsidR="00FD5B09" w:rsidRPr="003C2268" w:rsidRDefault="00FD5B09" w:rsidP="005F4E32">
            <w:pPr>
              <w:pStyle w:val="Akapitzlist"/>
              <w:numPr>
                <w:ilvl w:val="1"/>
                <w:numId w:val="9"/>
              </w:numPr>
              <w:spacing w:before="120" w:after="240" w:line="300" w:lineRule="atLeast"/>
              <w:ind w:left="714" w:hanging="357"/>
              <w:jc w:val="both"/>
              <w:rPr>
                <w:sz w:val="16"/>
                <w:szCs w:val="16"/>
              </w:rPr>
            </w:pPr>
            <w:r>
              <w:rPr>
                <w:sz w:val="16"/>
                <w:szCs w:val="16"/>
              </w:rPr>
              <w:lastRenderedPageBreak/>
              <w:t>Możliwość</w:t>
            </w:r>
            <w:r w:rsidRPr="003C2268">
              <w:rPr>
                <w:sz w:val="16"/>
                <w:szCs w:val="16"/>
              </w:rPr>
              <w:t xml:space="preserve"> prowadzenia w różnym czasie niezależnych negocjac</w:t>
            </w:r>
            <w:r>
              <w:rPr>
                <w:sz w:val="16"/>
                <w:szCs w:val="16"/>
              </w:rPr>
              <w:t>ji na wybrane części (zadania) Postępowania. Poszczególne części P</w:t>
            </w:r>
            <w:r w:rsidRPr="003C2268">
              <w:rPr>
                <w:sz w:val="16"/>
                <w:szCs w:val="16"/>
              </w:rPr>
              <w:t>ostępowania mogą być rozstrzygane niezależnie.</w:t>
            </w:r>
          </w:p>
          <w:p w14:paraId="5E67F266" w14:textId="77777777" w:rsidR="00FD5B09" w:rsidRDefault="00FD5B09" w:rsidP="005F4E32">
            <w:pPr>
              <w:pStyle w:val="Akapitzlist"/>
              <w:numPr>
                <w:ilvl w:val="1"/>
                <w:numId w:val="9"/>
              </w:numPr>
              <w:spacing w:before="120" w:after="240" w:line="300" w:lineRule="atLeast"/>
              <w:ind w:left="714" w:hanging="357"/>
              <w:jc w:val="both"/>
              <w:rPr>
                <w:sz w:val="16"/>
                <w:szCs w:val="16"/>
              </w:rPr>
            </w:pPr>
            <w:r>
              <w:rPr>
                <w:sz w:val="16"/>
                <w:szCs w:val="16"/>
              </w:rPr>
              <w:t>Możliwość określenia różnych kryteriów oceny ofert i ich wag, trendu i jednostek.</w:t>
            </w:r>
          </w:p>
          <w:p w14:paraId="54CB2087" w14:textId="77777777" w:rsidR="00FD5B09" w:rsidRDefault="00FD5B09" w:rsidP="005F4E32">
            <w:pPr>
              <w:pStyle w:val="Akapitzlist"/>
              <w:numPr>
                <w:ilvl w:val="1"/>
                <w:numId w:val="9"/>
              </w:numPr>
              <w:spacing w:before="120" w:after="240" w:line="300" w:lineRule="atLeast"/>
              <w:ind w:left="714" w:hanging="357"/>
              <w:jc w:val="both"/>
              <w:rPr>
                <w:sz w:val="16"/>
                <w:szCs w:val="16"/>
              </w:rPr>
            </w:pPr>
            <w:r>
              <w:rPr>
                <w:sz w:val="16"/>
                <w:szCs w:val="16"/>
              </w:rPr>
              <w:t>Możliwość</w:t>
            </w:r>
            <w:r w:rsidRPr="003C2268">
              <w:rPr>
                <w:sz w:val="16"/>
                <w:szCs w:val="16"/>
              </w:rPr>
              <w:t xml:space="preserve"> określenia odrębnych lu</w:t>
            </w:r>
            <w:r>
              <w:rPr>
                <w:sz w:val="16"/>
                <w:szCs w:val="16"/>
              </w:rPr>
              <w:t>b tożsamych warunków udziału w P</w:t>
            </w:r>
            <w:r w:rsidRPr="003C2268">
              <w:rPr>
                <w:sz w:val="16"/>
                <w:szCs w:val="16"/>
              </w:rPr>
              <w:t>ostępowaniu i kryteriów oceny ofe</w:t>
            </w:r>
            <w:r>
              <w:rPr>
                <w:sz w:val="16"/>
                <w:szCs w:val="16"/>
              </w:rPr>
              <w:t>rt dla każdej części (zadania) P</w:t>
            </w:r>
            <w:r w:rsidRPr="003C2268">
              <w:rPr>
                <w:sz w:val="16"/>
                <w:szCs w:val="16"/>
              </w:rPr>
              <w:t>ostępowania.</w:t>
            </w:r>
          </w:p>
          <w:p w14:paraId="0FABB3FC" w14:textId="77777777" w:rsidR="00FD5B09" w:rsidRPr="003C2268" w:rsidRDefault="00FD5B09" w:rsidP="005F4E32">
            <w:pPr>
              <w:pStyle w:val="Akapitzlist"/>
              <w:numPr>
                <w:ilvl w:val="1"/>
                <w:numId w:val="9"/>
              </w:numPr>
              <w:spacing w:before="120" w:after="240" w:line="300" w:lineRule="atLeast"/>
              <w:ind w:left="714" w:hanging="357"/>
              <w:jc w:val="both"/>
              <w:rPr>
                <w:sz w:val="16"/>
                <w:szCs w:val="16"/>
              </w:rPr>
            </w:pPr>
            <w:r w:rsidRPr="003C2268">
              <w:rPr>
                <w:sz w:val="16"/>
                <w:szCs w:val="16"/>
              </w:rPr>
              <w:t>Automatyczne obliczani</w:t>
            </w:r>
            <w:r>
              <w:rPr>
                <w:sz w:val="16"/>
                <w:szCs w:val="16"/>
              </w:rPr>
              <w:t>e punktacji i rankingu ofert w P</w:t>
            </w:r>
            <w:r w:rsidRPr="003C2268">
              <w:rPr>
                <w:sz w:val="16"/>
                <w:szCs w:val="16"/>
              </w:rPr>
              <w:t>ostępowaniu.</w:t>
            </w:r>
          </w:p>
          <w:p w14:paraId="49249553" w14:textId="77777777" w:rsidR="00FD5B09" w:rsidRDefault="00FD5B09" w:rsidP="005F4E32">
            <w:pPr>
              <w:pStyle w:val="Akapitzlist"/>
              <w:numPr>
                <w:ilvl w:val="1"/>
                <w:numId w:val="9"/>
              </w:numPr>
              <w:spacing w:before="120" w:after="240" w:line="300" w:lineRule="atLeast"/>
              <w:ind w:left="714" w:hanging="357"/>
              <w:jc w:val="both"/>
              <w:rPr>
                <w:sz w:val="16"/>
                <w:szCs w:val="16"/>
              </w:rPr>
            </w:pPr>
            <w:r>
              <w:rPr>
                <w:sz w:val="16"/>
                <w:szCs w:val="16"/>
              </w:rPr>
              <w:t>M</w:t>
            </w:r>
            <w:r w:rsidRPr="000C015D">
              <w:rPr>
                <w:sz w:val="16"/>
                <w:szCs w:val="16"/>
              </w:rPr>
              <w:t xml:space="preserve">ożliwość wyboru oferty jednego lub wielu </w:t>
            </w:r>
            <w:r>
              <w:rPr>
                <w:sz w:val="16"/>
                <w:szCs w:val="16"/>
              </w:rPr>
              <w:t>Wykonawców</w:t>
            </w:r>
            <w:r w:rsidRPr="000C015D">
              <w:rPr>
                <w:sz w:val="16"/>
                <w:szCs w:val="16"/>
              </w:rPr>
              <w:t xml:space="preserve"> w ramach każdej części (zadania) postępowania.</w:t>
            </w:r>
          </w:p>
          <w:p w14:paraId="1B8175A2" w14:textId="77777777" w:rsidR="00FD5B09" w:rsidRDefault="00FD5B09" w:rsidP="005F4E32">
            <w:pPr>
              <w:pStyle w:val="Akapitzlist"/>
              <w:numPr>
                <w:ilvl w:val="1"/>
                <w:numId w:val="9"/>
              </w:numPr>
              <w:spacing w:before="120" w:after="240" w:line="300" w:lineRule="atLeast"/>
              <w:ind w:left="714" w:hanging="357"/>
              <w:jc w:val="both"/>
              <w:rPr>
                <w:sz w:val="16"/>
                <w:szCs w:val="16"/>
              </w:rPr>
            </w:pPr>
            <w:r>
              <w:rPr>
                <w:sz w:val="16"/>
                <w:szCs w:val="16"/>
              </w:rPr>
              <w:t>M</w:t>
            </w:r>
            <w:r w:rsidRPr="00CE696C">
              <w:rPr>
                <w:sz w:val="16"/>
                <w:szCs w:val="16"/>
              </w:rPr>
              <w:t xml:space="preserve">ożliwość </w:t>
            </w:r>
            <w:r>
              <w:rPr>
                <w:sz w:val="16"/>
                <w:szCs w:val="16"/>
              </w:rPr>
              <w:t>samodzielnego wygenerowania protokołu z P</w:t>
            </w:r>
            <w:r w:rsidRPr="00CE696C">
              <w:rPr>
                <w:sz w:val="16"/>
                <w:szCs w:val="16"/>
              </w:rPr>
              <w:t xml:space="preserve">ostępowania (w formie raportu) szczegółowo </w:t>
            </w:r>
            <w:r>
              <w:rPr>
                <w:sz w:val="16"/>
                <w:szCs w:val="16"/>
              </w:rPr>
              <w:t>odzwierciedlającego przebieg P</w:t>
            </w:r>
            <w:r w:rsidRPr="00CE696C">
              <w:rPr>
                <w:sz w:val="16"/>
                <w:szCs w:val="16"/>
              </w:rPr>
              <w:t>ostępowania</w:t>
            </w:r>
            <w:r>
              <w:rPr>
                <w:sz w:val="16"/>
                <w:szCs w:val="16"/>
              </w:rPr>
              <w:t>.</w:t>
            </w:r>
          </w:p>
          <w:p w14:paraId="508A9195" w14:textId="77777777" w:rsidR="00FD5B09" w:rsidRPr="00BE631F" w:rsidRDefault="00FD5B09" w:rsidP="005F4E32">
            <w:pPr>
              <w:pStyle w:val="Akapitzlist"/>
              <w:numPr>
                <w:ilvl w:val="1"/>
                <w:numId w:val="9"/>
              </w:numPr>
              <w:spacing w:before="120" w:after="240" w:line="300" w:lineRule="atLeast"/>
              <w:ind w:left="714" w:hanging="357"/>
              <w:jc w:val="both"/>
              <w:rPr>
                <w:sz w:val="16"/>
                <w:szCs w:val="16"/>
              </w:rPr>
            </w:pPr>
            <w:r w:rsidRPr="00E93EB3">
              <w:rPr>
                <w:sz w:val="16"/>
                <w:szCs w:val="16"/>
              </w:rPr>
              <w:t>Platforma za</w:t>
            </w:r>
            <w:r>
              <w:rPr>
                <w:sz w:val="16"/>
                <w:szCs w:val="16"/>
              </w:rPr>
              <w:t>pewnia możliwość unieważnienia P</w:t>
            </w:r>
            <w:r w:rsidRPr="00E93EB3">
              <w:rPr>
                <w:sz w:val="16"/>
                <w:szCs w:val="16"/>
              </w:rPr>
              <w:t>ostępowania w całości lub poszczególnych części (zadań)</w:t>
            </w:r>
            <w:r>
              <w:rPr>
                <w:sz w:val="16"/>
                <w:szCs w:val="16"/>
              </w:rPr>
              <w:t xml:space="preserve">, a </w:t>
            </w:r>
            <w:r w:rsidRPr="00E93EB3">
              <w:rPr>
                <w:sz w:val="16"/>
                <w:szCs w:val="16"/>
              </w:rPr>
              <w:t xml:space="preserve">także odrzucenia ofert </w:t>
            </w:r>
            <w:r>
              <w:rPr>
                <w:sz w:val="16"/>
                <w:szCs w:val="16"/>
              </w:rPr>
              <w:t>Wykonawców na każdym etapie P</w:t>
            </w:r>
            <w:r w:rsidRPr="00E93EB3">
              <w:rPr>
                <w:sz w:val="16"/>
                <w:szCs w:val="16"/>
              </w:rPr>
              <w:t>ostępowania  w ramach poszczególnych części (zadań), a takż</w:t>
            </w:r>
            <w:r>
              <w:rPr>
                <w:sz w:val="16"/>
                <w:szCs w:val="16"/>
              </w:rPr>
              <w:t>e możliwość wykluczenia Wykonawcy</w:t>
            </w:r>
            <w:r w:rsidRPr="00E93EB3">
              <w:rPr>
                <w:sz w:val="16"/>
                <w:szCs w:val="16"/>
              </w:rPr>
              <w:t>.</w:t>
            </w:r>
          </w:p>
          <w:p w14:paraId="66F93F5A" w14:textId="41B62B6B" w:rsidR="00FD5B09" w:rsidRPr="000F665D" w:rsidRDefault="00FD5B09" w:rsidP="000F665D">
            <w:pPr>
              <w:pStyle w:val="Akapitzlist"/>
              <w:numPr>
                <w:ilvl w:val="1"/>
                <w:numId w:val="9"/>
              </w:numPr>
              <w:spacing w:before="120" w:after="120" w:line="300" w:lineRule="atLeast"/>
              <w:ind w:left="714" w:hanging="357"/>
              <w:jc w:val="both"/>
              <w:rPr>
                <w:sz w:val="16"/>
                <w:szCs w:val="16"/>
              </w:rPr>
            </w:pPr>
            <w:r w:rsidRPr="00E93EB3">
              <w:rPr>
                <w:sz w:val="16"/>
                <w:szCs w:val="16"/>
              </w:rPr>
              <w:t>Platforma zapewnia możliwość unieważnienia postępowania w całości lub poszczególnych części (zadań)</w:t>
            </w:r>
            <w:r>
              <w:rPr>
                <w:sz w:val="16"/>
                <w:szCs w:val="16"/>
              </w:rPr>
              <w:t xml:space="preserve">, a </w:t>
            </w:r>
            <w:r w:rsidRPr="00E93EB3">
              <w:rPr>
                <w:sz w:val="16"/>
                <w:szCs w:val="16"/>
              </w:rPr>
              <w:t xml:space="preserve">także odrzucenia ofert </w:t>
            </w:r>
            <w:r>
              <w:rPr>
                <w:sz w:val="16"/>
                <w:szCs w:val="16"/>
              </w:rPr>
              <w:t>wykonawców</w:t>
            </w:r>
            <w:r w:rsidRPr="00E93EB3">
              <w:rPr>
                <w:sz w:val="16"/>
                <w:szCs w:val="16"/>
              </w:rPr>
              <w:t xml:space="preserve"> na każdym etapie postępowania  w ramach poszczególnych części (zadań), a takż</w:t>
            </w:r>
            <w:r>
              <w:rPr>
                <w:sz w:val="16"/>
                <w:szCs w:val="16"/>
              </w:rPr>
              <w:t>e możliwość wykluczenia wykonawcy</w:t>
            </w:r>
            <w:r w:rsidRPr="00E93EB3">
              <w:rPr>
                <w:sz w:val="16"/>
                <w:szCs w:val="16"/>
              </w:rPr>
              <w:t>.</w:t>
            </w:r>
          </w:p>
        </w:tc>
      </w:tr>
      <w:tr w:rsidR="00FD5B09" w:rsidRPr="00E74609" w14:paraId="62B2ACFA" w14:textId="77777777" w:rsidTr="005F4E32">
        <w:tc>
          <w:tcPr>
            <w:tcW w:w="427" w:type="dxa"/>
          </w:tcPr>
          <w:p w14:paraId="3E21669C" w14:textId="77777777" w:rsidR="00FD5B09" w:rsidRPr="00373917" w:rsidRDefault="00FD5B09" w:rsidP="005F4E32">
            <w:pPr>
              <w:pStyle w:val="Akapitzlist"/>
              <w:numPr>
                <w:ilvl w:val="0"/>
                <w:numId w:val="9"/>
              </w:numPr>
              <w:autoSpaceDE w:val="0"/>
              <w:autoSpaceDN w:val="0"/>
              <w:spacing w:before="120" w:after="240" w:line="300" w:lineRule="atLeast"/>
              <w:jc w:val="both"/>
              <w:rPr>
                <w:b/>
                <w:sz w:val="16"/>
                <w:szCs w:val="16"/>
              </w:rPr>
            </w:pPr>
            <w:r>
              <w:rPr>
                <w:b/>
                <w:sz w:val="16"/>
                <w:szCs w:val="16"/>
              </w:rPr>
              <w:lastRenderedPageBreak/>
              <w:t>3.</w:t>
            </w:r>
          </w:p>
        </w:tc>
        <w:tc>
          <w:tcPr>
            <w:tcW w:w="1553" w:type="dxa"/>
          </w:tcPr>
          <w:p w14:paraId="226A44C5" w14:textId="77777777" w:rsidR="00FD5B09" w:rsidRDefault="00FD5B09" w:rsidP="005F4E32">
            <w:pPr>
              <w:rPr>
                <w:b/>
                <w:sz w:val="16"/>
                <w:szCs w:val="16"/>
              </w:rPr>
            </w:pPr>
          </w:p>
          <w:p w14:paraId="61DCF8BB" w14:textId="77777777" w:rsidR="00FD5B09" w:rsidRPr="0011241C" w:rsidRDefault="00FD5B09" w:rsidP="005F4E32">
            <w:pPr>
              <w:rPr>
                <w:b/>
                <w:sz w:val="16"/>
                <w:szCs w:val="16"/>
              </w:rPr>
            </w:pPr>
            <w:r w:rsidRPr="0011241C">
              <w:rPr>
                <w:b/>
                <w:sz w:val="16"/>
                <w:szCs w:val="16"/>
              </w:rPr>
              <w:t xml:space="preserve">Prowadzenie </w:t>
            </w:r>
            <w:r>
              <w:rPr>
                <w:b/>
                <w:sz w:val="16"/>
                <w:szCs w:val="16"/>
              </w:rPr>
              <w:t>A</w:t>
            </w:r>
            <w:r w:rsidRPr="0011241C">
              <w:rPr>
                <w:b/>
                <w:sz w:val="16"/>
                <w:szCs w:val="16"/>
              </w:rPr>
              <w:t xml:space="preserve">ukcji </w:t>
            </w:r>
          </w:p>
        </w:tc>
        <w:tc>
          <w:tcPr>
            <w:tcW w:w="8080" w:type="dxa"/>
          </w:tcPr>
          <w:p w14:paraId="753EFC7D" w14:textId="77777777" w:rsidR="00FD5B09" w:rsidRPr="005F4E32" w:rsidRDefault="00FD5B09" w:rsidP="005F4E32">
            <w:pPr>
              <w:pStyle w:val="Akapitzlist"/>
              <w:numPr>
                <w:ilvl w:val="1"/>
                <w:numId w:val="10"/>
              </w:numPr>
              <w:autoSpaceDE w:val="0"/>
              <w:autoSpaceDN w:val="0"/>
              <w:spacing w:after="240" w:line="300" w:lineRule="atLeast"/>
              <w:ind w:left="714" w:hanging="357"/>
              <w:jc w:val="both"/>
              <w:rPr>
                <w:rFonts w:cstheme="minorHAnsi"/>
                <w:color w:val="333333"/>
                <w:sz w:val="16"/>
                <w:szCs w:val="16"/>
              </w:rPr>
            </w:pPr>
            <w:r w:rsidRPr="005F4E32">
              <w:rPr>
                <w:rFonts w:cstheme="minorHAnsi"/>
                <w:color w:val="333333"/>
                <w:sz w:val="16"/>
                <w:szCs w:val="16"/>
              </w:rPr>
              <w:t>Prowadzenie Aukcji jako etapu negocjacji w Postępowaniu.</w:t>
            </w:r>
          </w:p>
          <w:p w14:paraId="0C695075"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Prowadzenie Aukcji niezależnie.</w:t>
            </w:r>
          </w:p>
          <w:p w14:paraId="3F405486"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Tworzenie Aukcji testowych.</w:t>
            </w:r>
          </w:p>
          <w:p w14:paraId="21F75F1D"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Tworzenie szablonów Aukcji.</w:t>
            </w:r>
          </w:p>
          <w:p w14:paraId="2A08AB7C"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Przenoszenie ofert wykonawców do Aukcji z etapu Postępowania.</w:t>
            </w:r>
          </w:p>
          <w:p w14:paraId="29A7869F"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Prowadzenie Aukcji w oparciu o różne reguły np. składana oferta musi być korzystniejsza od najlepszej oferty w rankingu lub oferta musi być lepsza od najlepszej oferty danego Wykonawcy, możliwość określenia ceny maksymalnej (wywoławczej), ceny minimalnej oraz wysokości minimalnego postąpienia lub wysokości wymaganego przebicia ostatniej oferty Wykonawcy lub oferty prowadzącej</w:t>
            </w:r>
          </w:p>
          <w:p w14:paraId="1AE43BAF"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Zarządzanie widocznością parametrów Aukcji dla Wykonawców przez Zamawiającego.</w:t>
            </w:r>
          </w:p>
          <w:p w14:paraId="40D26BB6"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Możliwość ustalenia czasu podstawowego oraz czasu i ilości dogrywek w ramach Aukcji.</w:t>
            </w:r>
          </w:p>
          <w:p w14:paraId="637AF55D"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Aukcje mogą być prowadzone niezależnie na wybrane części (zadania) Postępowania, w ramach każdego z</w:t>
            </w:r>
            <w:r>
              <w:rPr>
                <w:rFonts w:cstheme="minorHAnsi"/>
                <w:color w:val="333333"/>
                <w:sz w:val="16"/>
                <w:szCs w:val="16"/>
              </w:rPr>
              <w:t> </w:t>
            </w:r>
            <w:r w:rsidRPr="005F4E32">
              <w:rPr>
                <w:rFonts w:cstheme="minorHAnsi"/>
                <w:color w:val="333333"/>
                <w:sz w:val="16"/>
                <w:szCs w:val="16"/>
              </w:rPr>
              <w:t>zadań może być zdefiniowanych wiele produktów (linii) przetargu. Konstrukcja Aukcji odzwierciedla konfigurację Postępowania.</w:t>
            </w:r>
          </w:p>
          <w:p w14:paraId="7F23DF3A"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Kryteria oceny ofert w Aukcjach powinny być skonstruowane w czytelny sposób, kryterium CENA nie może być uwarunkowane od ustawienia zaokrągleń – zawsze powinna wygrywać oferta z korzystniejszą ceną bez względu na kolejność złożenia postąpień. W przypadku innych kryteriów powinny wpływać na ocenę oferty razem z ceną i przeliczenie punktacji powinno  być widoczne dla co najmniej 3 pierwszych oferentów.</w:t>
            </w:r>
          </w:p>
          <w:p w14:paraId="1E37AA3C"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Platforma nie wymaga od Wykonawcy aktywnego udziału w Aukcji. W przypadku ofert złożonych na wcześniejszych etapach Postępowania, oferty są przenoszone do prowadzonej Aukcji. Wykonawca, który złożył ofertę w Postępowaniu nie musi brać czynnego udziału w Aukcji, a jego oferta jest podtrzymana.</w:t>
            </w:r>
          </w:p>
          <w:p w14:paraId="588A8481"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Minimalne wymagania w zakresie obsługiwanych typów Aukcji:</w:t>
            </w:r>
          </w:p>
          <w:p w14:paraId="550A385B" w14:textId="77777777" w:rsidR="00FD5B09" w:rsidRDefault="00FD5B09" w:rsidP="005F4E32">
            <w:pPr>
              <w:pStyle w:val="Akapitzlist"/>
              <w:numPr>
                <w:ilvl w:val="2"/>
                <w:numId w:val="10"/>
              </w:numPr>
              <w:autoSpaceDE w:val="0"/>
              <w:autoSpaceDN w:val="0"/>
              <w:spacing w:before="120" w:after="240" w:line="300" w:lineRule="atLeast"/>
              <w:ind w:left="714" w:firstLine="26"/>
              <w:jc w:val="both"/>
              <w:rPr>
                <w:rFonts w:cstheme="minorHAnsi"/>
                <w:color w:val="333333"/>
                <w:sz w:val="16"/>
                <w:szCs w:val="16"/>
              </w:rPr>
            </w:pPr>
            <w:r w:rsidRPr="005F4E32">
              <w:rPr>
                <w:rFonts w:cstheme="minorHAnsi"/>
                <w:color w:val="333333"/>
                <w:sz w:val="16"/>
                <w:szCs w:val="16"/>
              </w:rPr>
              <w:t xml:space="preserve">aukcja zniżkowa i zwyżkowa, </w:t>
            </w:r>
          </w:p>
          <w:p w14:paraId="0420DFB1" w14:textId="77777777" w:rsidR="00FD5B09" w:rsidRDefault="00FD5B09" w:rsidP="005F4E32">
            <w:pPr>
              <w:pStyle w:val="Akapitzlist"/>
              <w:numPr>
                <w:ilvl w:val="2"/>
                <w:numId w:val="10"/>
              </w:numPr>
              <w:autoSpaceDE w:val="0"/>
              <w:autoSpaceDN w:val="0"/>
              <w:spacing w:before="120" w:after="240" w:line="300" w:lineRule="atLeast"/>
              <w:ind w:left="714" w:firstLine="26"/>
              <w:jc w:val="both"/>
              <w:rPr>
                <w:rFonts w:cstheme="minorHAnsi"/>
                <w:color w:val="333333"/>
                <w:sz w:val="16"/>
                <w:szCs w:val="16"/>
              </w:rPr>
            </w:pPr>
            <w:r w:rsidRPr="005F4E32">
              <w:rPr>
                <w:rFonts w:cstheme="minorHAnsi"/>
                <w:color w:val="333333"/>
                <w:sz w:val="16"/>
                <w:szCs w:val="16"/>
              </w:rPr>
              <w:t xml:space="preserve">aukcja japońska, </w:t>
            </w:r>
          </w:p>
          <w:p w14:paraId="7C323A9A" w14:textId="77777777" w:rsidR="00FD5B09" w:rsidRDefault="00FD5B09" w:rsidP="005F4E32">
            <w:pPr>
              <w:pStyle w:val="Akapitzlist"/>
              <w:numPr>
                <w:ilvl w:val="2"/>
                <w:numId w:val="10"/>
              </w:numPr>
              <w:autoSpaceDE w:val="0"/>
              <w:autoSpaceDN w:val="0"/>
              <w:spacing w:before="120" w:after="240" w:line="300" w:lineRule="atLeast"/>
              <w:ind w:left="714" w:firstLine="26"/>
              <w:jc w:val="both"/>
              <w:rPr>
                <w:rFonts w:cstheme="minorHAnsi"/>
                <w:color w:val="333333"/>
                <w:sz w:val="16"/>
                <w:szCs w:val="16"/>
              </w:rPr>
            </w:pPr>
            <w:r w:rsidRPr="005F4E32">
              <w:rPr>
                <w:rFonts w:cstheme="minorHAnsi"/>
                <w:color w:val="333333"/>
                <w:sz w:val="16"/>
                <w:szCs w:val="16"/>
              </w:rPr>
              <w:t xml:space="preserve">aukcja multiobiektowa, </w:t>
            </w:r>
          </w:p>
          <w:p w14:paraId="2DFF13B7" w14:textId="77777777" w:rsidR="00FD5B09" w:rsidRDefault="00FD5B09" w:rsidP="005F4E32">
            <w:pPr>
              <w:pStyle w:val="Akapitzlist"/>
              <w:numPr>
                <w:ilvl w:val="2"/>
                <w:numId w:val="10"/>
              </w:numPr>
              <w:autoSpaceDE w:val="0"/>
              <w:autoSpaceDN w:val="0"/>
              <w:spacing w:before="120" w:after="240" w:line="300" w:lineRule="atLeast"/>
              <w:ind w:left="714" w:firstLine="26"/>
              <w:jc w:val="both"/>
              <w:rPr>
                <w:rFonts w:cstheme="minorHAnsi"/>
                <w:color w:val="333333"/>
                <w:sz w:val="16"/>
                <w:szCs w:val="16"/>
              </w:rPr>
            </w:pPr>
            <w:r w:rsidRPr="005F4E32">
              <w:rPr>
                <w:rFonts w:cstheme="minorHAnsi"/>
                <w:color w:val="333333"/>
                <w:sz w:val="16"/>
                <w:szCs w:val="16"/>
              </w:rPr>
              <w:t xml:space="preserve">aukcja wielokryterialna, </w:t>
            </w:r>
          </w:p>
          <w:p w14:paraId="2DA4315E" w14:textId="77777777" w:rsidR="00FD5B09" w:rsidRPr="005F4E32" w:rsidRDefault="00FD5B09" w:rsidP="005F4E32">
            <w:pPr>
              <w:pStyle w:val="Akapitzlist"/>
              <w:numPr>
                <w:ilvl w:val="2"/>
                <w:numId w:val="10"/>
              </w:numPr>
              <w:autoSpaceDE w:val="0"/>
              <w:autoSpaceDN w:val="0"/>
              <w:spacing w:before="120" w:after="240" w:line="300" w:lineRule="atLeast"/>
              <w:ind w:left="714" w:firstLine="26"/>
              <w:jc w:val="both"/>
              <w:rPr>
                <w:rFonts w:cstheme="minorHAnsi"/>
                <w:color w:val="333333"/>
                <w:sz w:val="16"/>
                <w:szCs w:val="16"/>
              </w:rPr>
            </w:pPr>
            <w:r w:rsidRPr="005F4E32">
              <w:rPr>
                <w:rFonts w:cstheme="minorHAnsi"/>
                <w:color w:val="333333"/>
                <w:sz w:val="16"/>
                <w:szCs w:val="16"/>
              </w:rPr>
              <w:t>aukcja multiobiektowa-wielokryterialna.</w:t>
            </w:r>
          </w:p>
          <w:p w14:paraId="0F06AD7B"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Możliwość zlecenia konfiguracji i prowadzenia przez Usługodawcę Aukcji na zlecenie Zamawiającego. Szacowana liczba Aukcji, które zostaną zlecone do realizacji rocznie</w:t>
            </w:r>
            <w:r>
              <w:rPr>
                <w:rFonts w:cstheme="minorHAnsi"/>
                <w:color w:val="333333"/>
                <w:sz w:val="16"/>
                <w:szCs w:val="16"/>
              </w:rPr>
              <w:t xml:space="preserve"> –</w:t>
            </w:r>
            <w:r w:rsidRPr="005F4E32">
              <w:rPr>
                <w:rFonts w:cstheme="minorHAnsi"/>
                <w:color w:val="333333"/>
                <w:sz w:val="16"/>
                <w:szCs w:val="16"/>
              </w:rPr>
              <w:t xml:space="preserve"> </w:t>
            </w:r>
            <w:r w:rsidRPr="005F4E32">
              <w:rPr>
                <w:rFonts w:cstheme="minorHAnsi"/>
                <w:b/>
                <w:color w:val="333333"/>
                <w:sz w:val="16"/>
                <w:szCs w:val="16"/>
                <w:u w:val="single"/>
              </w:rPr>
              <w:t>5 aukcji</w:t>
            </w:r>
            <w:r>
              <w:rPr>
                <w:rFonts w:cstheme="minorHAnsi"/>
                <w:color w:val="333333"/>
                <w:sz w:val="16"/>
                <w:szCs w:val="16"/>
              </w:rPr>
              <w:t>.</w:t>
            </w:r>
          </w:p>
          <w:p w14:paraId="0E3A025B"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Możliwość wyboru przez Wykonawcę przy aukcjach wielopozycyjnych pozycji, dla których Wykonawca chce złożyć postąpienie. Pozycje, dla których nie dokonano postąpień automatycznie zostaną zaczytane z</w:t>
            </w:r>
            <w:r>
              <w:rPr>
                <w:rFonts w:cstheme="minorHAnsi"/>
                <w:color w:val="333333"/>
                <w:sz w:val="16"/>
                <w:szCs w:val="16"/>
              </w:rPr>
              <w:t> </w:t>
            </w:r>
            <w:r w:rsidRPr="005F4E32">
              <w:rPr>
                <w:rFonts w:cstheme="minorHAnsi"/>
                <w:color w:val="333333"/>
                <w:sz w:val="16"/>
                <w:szCs w:val="16"/>
              </w:rPr>
              <w:t>niezmienionymi kwotami.</w:t>
            </w:r>
          </w:p>
          <w:p w14:paraId="62791926"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Możliwość dodania w Aukcji zarówno kryterium wynagrodzenia jaki i innych zmiennych kryteriów oceny ofert wraz z możliwością zsumowania punktacji z różnych kryteriów do punktacji oferty.</w:t>
            </w:r>
          </w:p>
          <w:p w14:paraId="5AC6BA91"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lastRenderedPageBreak/>
              <w:t>Możliwość dodania w Aukcji elementu stałego z wynagrodzenia, który nie będzie podlegał postąpieniom, np. wartość materiałów. Platforma automatycznie doliczy wartość/wartość punktową stałego elementu wynagrodzenia do wynagrodzenia Wykonawcy.</w:t>
            </w:r>
          </w:p>
          <w:p w14:paraId="14F03EDF" w14:textId="77777777" w:rsidR="00FD5B09" w:rsidRPr="005F4E32" w:rsidRDefault="00FD5B09" w:rsidP="005F4E32">
            <w:pPr>
              <w:pStyle w:val="Akapitzlist"/>
              <w:numPr>
                <w:ilvl w:val="1"/>
                <w:numId w:val="10"/>
              </w:numPr>
              <w:autoSpaceDE w:val="0"/>
              <w:autoSpaceDN w:val="0"/>
              <w:spacing w:before="120" w:after="240" w:line="300" w:lineRule="atLeast"/>
              <w:ind w:left="714" w:hanging="357"/>
              <w:jc w:val="both"/>
              <w:rPr>
                <w:rFonts w:cstheme="minorHAnsi"/>
                <w:color w:val="333333"/>
                <w:sz w:val="16"/>
                <w:szCs w:val="16"/>
              </w:rPr>
            </w:pPr>
            <w:r w:rsidRPr="005F4E32">
              <w:rPr>
                <w:rFonts w:cstheme="minorHAnsi"/>
                <w:color w:val="333333"/>
                <w:sz w:val="16"/>
                <w:szCs w:val="16"/>
              </w:rPr>
              <w:t>Możliwość dodania w Aukcji elementu stałego z kryteriów oceny ofert, który nie będzie podlegał postąpieniom, np. okres udzielonej gwarancji. Platforma automatycznie doliczy wartość punktową stałego elementu kryterium oceny ofert do punktacji Wykonawcy.</w:t>
            </w:r>
          </w:p>
          <w:p w14:paraId="5FA89D98" w14:textId="77777777" w:rsidR="00FD5B09" w:rsidRPr="005F4E32" w:rsidRDefault="00FD5B09" w:rsidP="000F665D">
            <w:pPr>
              <w:pStyle w:val="Akapitzlist"/>
              <w:numPr>
                <w:ilvl w:val="1"/>
                <w:numId w:val="10"/>
              </w:numPr>
              <w:autoSpaceDE w:val="0"/>
              <w:autoSpaceDN w:val="0"/>
              <w:spacing w:before="120" w:after="120" w:line="300" w:lineRule="atLeast"/>
              <w:ind w:left="714" w:hanging="357"/>
              <w:jc w:val="both"/>
              <w:rPr>
                <w:rFonts w:cstheme="minorHAnsi"/>
                <w:color w:val="333333"/>
                <w:sz w:val="16"/>
                <w:szCs w:val="16"/>
              </w:rPr>
            </w:pPr>
            <w:r w:rsidRPr="001243DC">
              <w:rPr>
                <w:rFonts w:cstheme="minorHAnsi"/>
                <w:color w:val="333333"/>
                <w:sz w:val="16"/>
                <w:szCs w:val="16"/>
              </w:rPr>
              <w:t>możliwość raportowania z przebiegu Aukcji m.in. dane Wykonawcy, dane osoby składającej postąpienie w</w:t>
            </w:r>
            <w:r>
              <w:rPr>
                <w:rFonts w:cstheme="minorHAnsi"/>
                <w:color w:val="333333"/>
                <w:sz w:val="16"/>
                <w:szCs w:val="16"/>
              </w:rPr>
              <w:t> </w:t>
            </w:r>
            <w:r w:rsidRPr="001243DC">
              <w:rPr>
                <w:rFonts w:cstheme="minorHAnsi"/>
                <w:color w:val="333333"/>
                <w:sz w:val="16"/>
                <w:szCs w:val="16"/>
              </w:rPr>
              <w:t>imieniu Wykonawcy, informację o złożonych postąpieniach przez poszczególnych Wykonawców, dacie ich złożenia z dokładnością co do sekundy;</w:t>
            </w:r>
            <w:r w:rsidRPr="005F4E32" w:rsidDel="00B010DB">
              <w:rPr>
                <w:color w:val="333333"/>
              </w:rPr>
              <w:t xml:space="preserve"> </w:t>
            </w:r>
          </w:p>
        </w:tc>
      </w:tr>
      <w:tr w:rsidR="00FD5B09" w:rsidRPr="00E74609" w14:paraId="1A9337A1" w14:textId="77777777" w:rsidTr="005F4E32">
        <w:tc>
          <w:tcPr>
            <w:tcW w:w="427" w:type="dxa"/>
          </w:tcPr>
          <w:p w14:paraId="7BA2EE13" w14:textId="77777777" w:rsidR="00FD5B09" w:rsidRPr="00373917" w:rsidRDefault="00FD5B09" w:rsidP="005F4E32">
            <w:pPr>
              <w:pStyle w:val="Akapitzlist"/>
              <w:numPr>
                <w:ilvl w:val="0"/>
                <w:numId w:val="9"/>
              </w:numPr>
              <w:autoSpaceDE w:val="0"/>
              <w:autoSpaceDN w:val="0"/>
              <w:spacing w:before="120" w:after="240" w:line="300" w:lineRule="atLeast"/>
              <w:jc w:val="both"/>
              <w:rPr>
                <w:b/>
                <w:sz w:val="16"/>
                <w:szCs w:val="16"/>
              </w:rPr>
            </w:pPr>
            <w:r>
              <w:rPr>
                <w:b/>
                <w:sz w:val="16"/>
                <w:szCs w:val="16"/>
              </w:rPr>
              <w:lastRenderedPageBreak/>
              <w:t>4.</w:t>
            </w:r>
          </w:p>
        </w:tc>
        <w:tc>
          <w:tcPr>
            <w:tcW w:w="1553" w:type="dxa"/>
          </w:tcPr>
          <w:p w14:paraId="34944763" w14:textId="77777777" w:rsidR="00FD5B09" w:rsidRPr="0011241C" w:rsidRDefault="00FD5B09" w:rsidP="005F4E32">
            <w:pPr>
              <w:rPr>
                <w:b/>
                <w:sz w:val="16"/>
                <w:szCs w:val="16"/>
              </w:rPr>
            </w:pPr>
            <w:r w:rsidRPr="0011241C">
              <w:rPr>
                <w:b/>
                <w:sz w:val="16"/>
                <w:szCs w:val="16"/>
              </w:rPr>
              <w:t>Generowanie raportów predefiniowanych, ad hoc i prowadzenie analiz</w:t>
            </w:r>
            <w:r>
              <w:rPr>
                <w:b/>
                <w:sz w:val="16"/>
                <w:szCs w:val="16"/>
              </w:rPr>
              <w:t>.</w:t>
            </w:r>
          </w:p>
        </w:tc>
        <w:tc>
          <w:tcPr>
            <w:tcW w:w="8080" w:type="dxa"/>
          </w:tcPr>
          <w:p w14:paraId="37837DCD" w14:textId="77777777" w:rsidR="00FD5B09" w:rsidRDefault="00FD5B09" w:rsidP="005F4E32">
            <w:pPr>
              <w:pStyle w:val="Akapitzlist"/>
              <w:numPr>
                <w:ilvl w:val="1"/>
                <w:numId w:val="9"/>
              </w:numPr>
              <w:autoSpaceDE w:val="0"/>
              <w:autoSpaceDN w:val="0"/>
              <w:spacing w:after="240" w:line="300" w:lineRule="atLeast"/>
              <w:ind w:left="788" w:hanging="431"/>
              <w:jc w:val="both"/>
              <w:rPr>
                <w:sz w:val="16"/>
                <w:szCs w:val="16"/>
              </w:rPr>
            </w:pPr>
            <w:r w:rsidRPr="005F4E32">
              <w:rPr>
                <w:rFonts w:cstheme="minorHAnsi"/>
                <w:color w:val="333333"/>
                <w:sz w:val="16"/>
                <w:szCs w:val="16"/>
              </w:rPr>
              <w:t>Zapewnienie</w:t>
            </w:r>
            <w:r>
              <w:rPr>
                <w:sz w:val="16"/>
                <w:szCs w:val="16"/>
              </w:rPr>
              <w:t xml:space="preserve"> konfiguracji i dostępu do standardowych raportów obejmujących procesy prowadzone na Platformie, w szczególności raport z pojedynczego Postępowania oraz Aukcji, a także zbiorcze raporty z prowadzonych Postępowań, standardowymi raportami powinny być:</w:t>
            </w:r>
          </w:p>
          <w:p w14:paraId="4A7DFD56" w14:textId="77777777" w:rsidR="00FD5B09" w:rsidRPr="005F4E32" w:rsidRDefault="00FD5B09" w:rsidP="005F4E32">
            <w:pPr>
              <w:pStyle w:val="Akapitzlist"/>
              <w:numPr>
                <w:ilvl w:val="2"/>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lista Postępowań ( data publikacji, termin składania ofert, ilość złożonych ofert i oferenci)  i związanych z nimi Aukcji z podstawowymi danymi, takimi jak: przedmiot postępowania, data Aukcji, rodzaj Aukcji, oferenci, wartość szacowania, najniższa cena ofertowa i cena po Aukcji, oszczędności.</w:t>
            </w:r>
          </w:p>
          <w:p w14:paraId="5E6C9A3E" w14:textId="77777777" w:rsidR="00FD5B09" w:rsidRPr="005F4E32" w:rsidRDefault="00FD5B09" w:rsidP="005F4E32">
            <w:pPr>
              <w:pStyle w:val="Akapitzlist"/>
              <w:numPr>
                <w:ilvl w:val="2"/>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 xml:space="preserve"> raport z Aukcji z listą oferentów oraz wszystkimi postąpieniami.</w:t>
            </w:r>
          </w:p>
          <w:p w14:paraId="076619BD" w14:textId="77777777" w:rsidR="00FD5B09" w:rsidRPr="005F4E32" w:rsidRDefault="00FD5B09" w:rsidP="005F4E32">
            <w:pPr>
              <w:pStyle w:val="Akapitzlist"/>
              <w:numPr>
                <w:ilvl w:val="2"/>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lista aukcji testowych,</w:t>
            </w:r>
          </w:p>
          <w:p w14:paraId="72F619A2" w14:textId="77777777" w:rsidR="00FD5B09" w:rsidRPr="005F4E32" w:rsidRDefault="00FD5B09" w:rsidP="005F4E32">
            <w:pPr>
              <w:pStyle w:val="Akapitzlist"/>
              <w:numPr>
                <w:ilvl w:val="2"/>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zbiorczy raport z ilością  postępowań i Aukcji (z wyłączeniem aukcji testowych) oraz wartościami szacowania, suma najniższych cen ofertowych i suma najniższych cen po Aukcji, oszczędności.</w:t>
            </w:r>
          </w:p>
          <w:p w14:paraId="664261F9" w14:textId="77777777" w:rsidR="00FD5B09" w:rsidRPr="005F4E32" w:rsidRDefault="00FD5B09" w:rsidP="005F4E32">
            <w:pPr>
              <w:pStyle w:val="Akapitzlist"/>
              <w:numPr>
                <w:ilvl w:val="2"/>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lista oferentów z podziałem na branże,</w:t>
            </w:r>
          </w:p>
          <w:p w14:paraId="1BB56CB2" w14:textId="77777777" w:rsidR="00FD5B09" w:rsidRPr="005F4E32" w:rsidRDefault="00FD5B09" w:rsidP="005F4E32">
            <w:pPr>
              <w:pStyle w:val="Akapitzlist"/>
              <w:numPr>
                <w:ilvl w:val="2"/>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raport uprawnień dostępowych do Platformy</w:t>
            </w:r>
          </w:p>
          <w:p w14:paraId="1A1796F9" w14:textId="77777777" w:rsidR="00FD5B09" w:rsidRPr="005F4E32" w:rsidRDefault="00FD5B09" w:rsidP="005F4E32">
            <w:pPr>
              <w:pStyle w:val="Akapitzlist"/>
              <w:numPr>
                <w:ilvl w:val="2"/>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inne .……………………</w:t>
            </w:r>
          </w:p>
          <w:p w14:paraId="16078BAD" w14:textId="77777777" w:rsidR="00FD5B09" w:rsidRPr="005F4E32"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Dostęp do raportu z listą użytkowników Platformy Zakupowej (użytkownicy spółek objętych licencją) wraz z</w:t>
            </w:r>
            <w:r>
              <w:rPr>
                <w:rFonts w:cstheme="minorHAnsi"/>
                <w:color w:val="333333"/>
                <w:sz w:val="16"/>
                <w:szCs w:val="16"/>
              </w:rPr>
              <w:t> </w:t>
            </w:r>
            <w:r w:rsidRPr="005F4E32">
              <w:rPr>
                <w:rFonts w:cstheme="minorHAnsi"/>
                <w:color w:val="333333"/>
                <w:sz w:val="16"/>
                <w:szCs w:val="16"/>
              </w:rPr>
              <w:t>ich uprawnieniami.</w:t>
            </w:r>
          </w:p>
          <w:p w14:paraId="3A862EAF" w14:textId="77777777" w:rsidR="00FD5B09" w:rsidRPr="005F4E32"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Możliwość zarządzania uprawnieniami w zakresie dostępu do raportów.</w:t>
            </w:r>
          </w:p>
          <w:p w14:paraId="48B9CA50" w14:textId="77777777" w:rsidR="00FD5B09" w:rsidRPr="00865480" w:rsidRDefault="00FD5B09" w:rsidP="000F665D">
            <w:pPr>
              <w:pStyle w:val="Akapitzlist"/>
              <w:numPr>
                <w:ilvl w:val="1"/>
                <w:numId w:val="9"/>
              </w:numPr>
              <w:autoSpaceDE w:val="0"/>
              <w:autoSpaceDN w:val="0"/>
              <w:spacing w:before="120" w:after="120" w:line="300" w:lineRule="atLeast"/>
              <w:ind w:left="788" w:hanging="431"/>
              <w:jc w:val="both"/>
              <w:rPr>
                <w:sz w:val="16"/>
                <w:szCs w:val="16"/>
              </w:rPr>
            </w:pPr>
            <w:r w:rsidRPr="005F4E32">
              <w:rPr>
                <w:rFonts w:cstheme="minorHAnsi"/>
                <w:color w:val="333333"/>
                <w:sz w:val="16"/>
                <w:szCs w:val="16"/>
              </w:rPr>
              <w:t>Opracowanie innych szczegółowych raportów zgodnie z wymaganiami Zamawiającego (dodatkowe godziny programistyczne).</w:t>
            </w:r>
          </w:p>
        </w:tc>
      </w:tr>
      <w:tr w:rsidR="00FD5B09" w:rsidRPr="00E74609" w14:paraId="7FC83323" w14:textId="77777777" w:rsidTr="005F4E32">
        <w:tc>
          <w:tcPr>
            <w:tcW w:w="427" w:type="dxa"/>
          </w:tcPr>
          <w:p w14:paraId="1CC9E9CA" w14:textId="77777777" w:rsidR="00FD5B09" w:rsidRPr="00373917" w:rsidRDefault="00FD5B09" w:rsidP="005F4E32">
            <w:pPr>
              <w:pStyle w:val="Akapitzlist"/>
              <w:numPr>
                <w:ilvl w:val="0"/>
                <w:numId w:val="9"/>
              </w:numPr>
              <w:autoSpaceDE w:val="0"/>
              <w:autoSpaceDN w:val="0"/>
              <w:spacing w:before="120" w:after="240" w:line="300" w:lineRule="atLeast"/>
              <w:jc w:val="both"/>
              <w:rPr>
                <w:b/>
                <w:sz w:val="16"/>
                <w:szCs w:val="16"/>
              </w:rPr>
            </w:pPr>
            <w:r>
              <w:rPr>
                <w:b/>
                <w:sz w:val="16"/>
                <w:szCs w:val="16"/>
              </w:rPr>
              <w:t>5.</w:t>
            </w:r>
          </w:p>
        </w:tc>
        <w:tc>
          <w:tcPr>
            <w:tcW w:w="1553" w:type="dxa"/>
          </w:tcPr>
          <w:p w14:paraId="091ABD1B" w14:textId="77777777" w:rsidR="00FD5B09" w:rsidRPr="00373917" w:rsidRDefault="00FD5B09" w:rsidP="005F4E32">
            <w:pPr>
              <w:rPr>
                <w:b/>
                <w:sz w:val="16"/>
                <w:szCs w:val="16"/>
              </w:rPr>
            </w:pPr>
            <w:r>
              <w:rPr>
                <w:b/>
                <w:sz w:val="16"/>
                <w:szCs w:val="16"/>
              </w:rPr>
              <w:t>Licencja</w:t>
            </w:r>
          </w:p>
        </w:tc>
        <w:tc>
          <w:tcPr>
            <w:tcW w:w="8080" w:type="dxa"/>
          </w:tcPr>
          <w:p w14:paraId="61D57CAA" w14:textId="77777777" w:rsidR="00FD5B09" w:rsidRPr="005F4E32" w:rsidRDefault="00FD5B09" w:rsidP="005F4E32">
            <w:pPr>
              <w:autoSpaceDE w:val="0"/>
              <w:autoSpaceDN w:val="0"/>
              <w:spacing w:line="300" w:lineRule="atLeast"/>
              <w:jc w:val="both"/>
              <w:rPr>
                <w:rFonts w:cstheme="minorHAnsi"/>
                <w:color w:val="333333"/>
                <w:sz w:val="16"/>
                <w:szCs w:val="16"/>
              </w:rPr>
            </w:pPr>
            <w:r w:rsidRPr="005F4E32">
              <w:rPr>
                <w:rFonts w:cstheme="minorHAnsi"/>
                <w:color w:val="333333"/>
                <w:sz w:val="16"/>
                <w:szCs w:val="16"/>
              </w:rPr>
              <w:t>Usługodawca udzieli:</w:t>
            </w:r>
          </w:p>
          <w:p w14:paraId="561C6704" w14:textId="77777777" w:rsidR="00FD5B09" w:rsidRPr="005F4E32" w:rsidRDefault="00FD5B09" w:rsidP="005F4E32">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sidRPr="005F4E32">
              <w:rPr>
                <w:rFonts w:cstheme="minorHAnsi"/>
                <w:color w:val="333333"/>
                <w:sz w:val="16"/>
                <w:szCs w:val="16"/>
              </w:rPr>
              <w:t>Licencji do korzystania z Platformy dla Enea Elektrownia Połaniec S.A. (w tym dla podmiotów wskazanych przez Zamawiającego w trakcie obowiązywania Umowy, prowadzących postepowania w imieniu i na rzecz Enea Elektrownia Połaniec S.A.) bez limitowanego dostępu użytkowników do Platformy, jak również bez limitowanej ilości organizowanych Postępowań oraz Aukcji</w:t>
            </w:r>
            <w:r>
              <w:rPr>
                <w:rFonts w:cstheme="minorHAnsi"/>
                <w:color w:val="333333"/>
                <w:sz w:val="16"/>
                <w:szCs w:val="16"/>
              </w:rPr>
              <w:t>.</w:t>
            </w:r>
          </w:p>
          <w:p w14:paraId="1AA8D574" w14:textId="77777777" w:rsidR="00FD5B09" w:rsidRPr="005F4E32"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Licencji do korzystania z Platformy dla Enea Połaniec Serwis sp. z o.o. bez limitowanego dostępu użytkowników do Platformy, jak również bez limitowanej ilości organizowanych Postępowań oraz Aukcji</w:t>
            </w:r>
            <w:r>
              <w:rPr>
                <w:rFonts w:cstheme="minorHAnsi"/>
                <w:color w:val="333333"/>
                <w:sz w:val="16"/>
                <w:szCs w:val="16"/>
              </w:rPr>
              <w:t>.</w:t>
            </w:r>
            <w:r w:rsidRPr="005F4E32" w:rsidDel="00A605F2">
              <w:rPr>
                <w:rFonts w:cstheme="minorHAnsi"/>
                <w:color w:val="333333"/>
                <w:sz w:val="16"/>
                <w:szCs w:val="16"/>
              </w:rPr>
              <w:t xml:space="preserve"> </w:t>
            </w:r>
          </w:p>
          <w:p w14:paraId="5A11842D" w14:textId="77777777" w:rsidR="00FD5B09" w:rsidRPr="005F4E32" w:rsidRDefault="00FD5B09" w:rsidP="005F4E32">
            <w:pPr>
              <w:pStyle w:val="Akapitzlist"/>
              <w:numPr>
                <w:ilvl w:val="1"/>
                <w:numId w:val="9"/>
              </w:numPr>
              <w:autoSpaceDE w:val="0"/>
              <w:autoSpaceDN w:val="0"/>
              <w:spacing w:before="120" w:after="240" w:line="300" w:lineRule="atLeast"/>
              <w:jc w:val="both"/>
              <w:rPr>
                <w:rFonts w:cstheme="minorHAnsi"/>
                <w:color w:val="333333"/>
                <w:sz w:val="16"/>
                <w:szCs w:val="16"/>
              </w:rPr>
            </w:pPr>
            <w:r w:rsidRPr="005F4E32">
              <w:rPr>
                <w:rFonts w:cstheme="minorHAnsi"/>
                <w:color w:val="333333"/>
                <w:sz w:val="16"/>
                <w:szCs w:val="16"/>
              </w:rPr>
              <w:t>Licencji do korzystania z Platformy dla Enea Bioenergia sp. z o.o. bez limitowanego dostępu użytkowników do Platformy, jak również bez limitowanej ilości organizowanych Postępowań oraz Aukcji</w:t>
            </w:r>
            <w:r>
              <w:rPr>
                <w:rFonts w:cstheme="minorHAnsi"/>
                <w:color w:val="333333"/>
                <w:sz w:val="16"/>
                <w:szCs w:val="16"/>
              </w:rPr>
              <w:t>.</w:t>
            </w:r>
            <w:r w:rsidRPr="005F4E32">
              <w:rPr>
                <w:rFonts w:cstheme="minorHAnsi"/>
                <w:color w:val="333333"/>
                <w:sz w:val="16"/>
                <w:szCs w:val="16"/>
              </w:rPr>
              <w:t xml:space="preserve"> </w:t>
            </w:r>
          </w:p>
          <w:p w14:paraId="6D08A5A9" w14:textId="77777777" w:rsidR="00FD5B09" w:rsidRPr="005F4E32" w:rsidRDefault="00FD5B09" w:rsidP="000F665D">
            <w:pPr>
              <w:pStyle w:val="Akapitzlist"/>
              <w:numPr>
                <w:ilvl w:val="1"/>
                <w:numId w:val="9"/>
              </w:numPr>
              <w:autoSpaceDE w:val="0"/>
              <w:autoSpaceDN w:val="0"/>
              <w:spacing w:before="120" w:after="120" w:line="300" w:lineRule="atLeast"/>
              <w:ind w:left="788" w:hanging="431"/>
              <w:jc w:val="both"/>
              <w:rPr>
                <w:rFonts w:cstheme="minorHAnsi"/>
                <w:color w:val="333333"/>
                <w:sz w:val="16"/>
                <w:szCs w:val="16"/>
              </w:rPr>
            </w:pPr>
            <w:r w:rsidRPr="005F4E32">
              <w:rPr>
                <w:rFonts w:cstheme="minorHAnsi"/>
                <w:color w:val="333333"/>
                <w:sz w:val="16"/>
                <w:szCs w:val="16"/>
              </w:rPr>
              <w:t>Licencji do korzystania z Platformy dla Enea Elektrownia Połaniec S.A. bez limitowanego dostępu użytkowników do Platformy, dla postępowań skonsolidowanych w ramach Grupy Kapitałowej ENEA oraz Aukcji, prowadzonych przez Enea Elektrownia Połaniec S.A. na rzecz Grupy Kapitałowej ENEA. Maksymalna liczba postępowań skonsolidowanych w okresie trwania Umowy – 5 postępowań.</w:t>
            </w:r>
          </w:p>
        </w:tc>
      </w:tr>
      <w:tr w:rsidR="00FD5B09" w:rsidRPr="00E74609" w14:paraId="092A8DC6" w14:textId="77777777" w:rsidTr="005F4E32">
        <w:tc>
          <w:tcPr>
            <w:tcW w:w="427" w:type="dxa"/>
          </w:tcPr>
          <w:p w14:paraId="3E5EB189" w14:textId="77777777" w:rsidR="00FD5B09" w:rsidRPr="00373917" w:rsidRDefault="00FD5B09" w:rsidP="005F4E32">
            <w:pPr>
              <w:pStyle w:val="Akapitzlist"/>
              <w:numPr>
                <w:ilvl w:val="0"/>
                <w:numId w:val="9"/>
              </w:numPr>
              <w:autoSpaceDE w:val="0"/>
              <w:autoSpaceDN w:val="0"/>
              <w:spacing w:before="120" w:after="240" w:line="300" w:lineRule="atLeast"/>
              <w:jc w:val="both"/>
              <w:rPr>
                <w:b/>
                <w:sz w:val="16"/>
                <w:szCs w:val="16"/>
              </w:rPr>
            </w:pPr>
            <w:r>
              <w:rPr>
                <w:b/>
                <w:sz w:val="16"/>
                <w:szCs w:val="16"/>
              </w:rPr>
              <w:t>6.</w:t>
            </w:r>
          </w:p>
        </w:tc>
        <w:tc>
          <w:tcPr>
            <w:tcW w:w="1553" w:type="dxa"/>
          </w:tcPr>
          <w:p w14:paraId="51CDBD4B" w14:textId="77777777" w:rsidR="00FD5B09" w:rsidRDefault="00FD5B09" w:rsidP="005F4E32">
            <w:pPr>
              <w:rPr>
                <w:b/>
                <w:sz w:val="16"/>
                <w:szCs w:val="16"/>
              </w:rPr>
            </w:pPr>
            <w:r>
              <w:rPr>
                <w:b/>
                <w:sz w:val="16"/>
                <w:szCs w:val="16"/>
              </w:rPr>
              <w:t>Pozostałe wymagania</w:t>
            </w:r>
          </w:p>
        </w:tc>
        <w:tc>
          <w:tcPr>
            <w:tcW w:w="8080" w:type="dxa"/>
          </w:tcPr>
          <w:p w14:paraId="5CE3CEFF" w14:textId="77777777" w:rsidR="00FD5B09" w:rsidRPr="005F4E32" w:rsidRDefault="00FD5B09" w:rsidP="005F4E32">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sidRPr="005F4E32">
              <w:rPr>
                <w:rFonts w:cstheme="minorHAnsi"/>
                <w:color w:val="333333"/>
                <w:sz w:val="16"/>
                <w:szCs w:val="16"/>
              </w:rPr>
              <w:t>Usługodawca zobowiązuje się do zapewnienia zgodności działania Platformy z Ustawą PZP w całym okresie obowiązywania Umowy. W przypadku zmian w ustawie PZP, Usługodawca zobowiązuje się, że dostosuje Platformę w stopniu zapewniającym zgodność działania Platformy ze zmienioną ustawą PZP bez dodatkowego wynagrodzenia.</w:t>
            </w:r>
          </w:p>
          <w:p w14:paraId="2A88E3EE" w14:textId="77777777" w:rsidR="00FD5B09" w:rsidRPr="005F4E32" w:rsidRDefault="00FD5B09" w:rsidP="005F4E32">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sidRPr="005F4E32">
              <w:rPr>
                <w:rFonts w:cstheme="minorHAnsi"/>
                <w:color w:val="333333"/>
                <w:sz w:val="16"/>
                <w:szCs w:val="16"/>
              </w:rPr>
              <w:t>W przypadku braku  zapewnienia zgodności działania Platformy z Ustawą PZP, Zamawiający będzie uprawniony do rozwiązania Umowy z winy Wykonawcy.</w:t>
            </w:r>
          </w:p>
          <w:p w14:paraId="609CEC63" w14:textId="77777777" w:rsidR="00FD5B09" w:rsidRPr="009358C8" w:rsidRDefault="00FD5B09" w:rsidP="005F4E32">
            <w:pPr>
              <w:pStyle w:val="Akapitzlist"/>
              <w:numPr>
                <w:ilvl w:val="1"/>
                <w:numId w:val="9"/>
              </w:numPr>
              <w:autoSpaceDE w:val="0"/>
              <w:autoSpaceDN w:val="0"/>
              <w:spacing w:after="240" w:line="300" w:lineRule="atLeast"/>
              <w:ind w:left="788" w:hanging="431"/>
              <w:jc w:val="both"/>
              <w:rPr>
                <w:rFonts w:cstheme="minorHAnsi"/>
                <w:sz w:val="16"/>
                <w:szCs w:val="16"/>
              </w:rPr>
            </w:pPr>
            <w:r w:rsidRPr="005F4E32">
              <w:rPr>
                <w:rFonts w:cstheme="minorHAnsi"/>
                <w:color w:val="333333"/>
                <w:sz w:val="16"/>
                <w:szCs w:val="16"/>
              </w:rPr>
              <w:t xml:space="preserve">Platforma zapewnia, że problemy mogą być zgłaszane przez użytkowników ze strony Zamawiającego oraz Wykonawców poprzez infolinię lub za pośrednictwem poczty elektronicznej (mailowo) z zachowaniem </w:t>
            </w:r>
            <w:r w:rsidRPr="005F4E32">
              <w:rPr>
                <w:rFonts w:cstheme="minorHAnsi"/>
                <w:color w:val="333333"/>
                <w:sz w:val="16"/>
                <w:szCs w:val="16"/>
              </w:rPr>
              <w:lastRenderedPageBreak/>
              <w:t>poufności w przypadku</w:t>
            </w:r>
            <w:r w:rsidRPr="00942EBC">
              <w:rPr>
                <w:rFonts w:cstheme="minorHAnsi"/>
                <w:i/>
                <w:iCs/>
                <w:sz w:val="16"/>
                <w:szCs w:val="16"/>
              </w:rPr>
              <w:t xml:space="preserve"> przekazywania informacji wrażliwych (np. dane osobowe, dane konfiguracyjne, dane strategiczne firmy)</w:t>
            </w:r>
            <w:r w:rsidRPr="009358C8">
              <w:rPr>
                <w:rFonts w:cstheme="minorHAnsi"/>
                <w:sz w:val="16"/>
                <w:szCs w:val="16"/>
              </w:rPr>
              <w:t>:</w:t>
            </w:r>
          </w:p>
          <w:p w14:paraId="7F258460" w14:textId="77777777" w:rsidR="00FD5B09" w:rsidRPr="005F4E32" w:rsidRDefault="00FD5B09" w:rsidP="005F4E32">
            <w:pPr>
              <w:pStyle w:val="Akapitzlist"/>
              <w:numPr>
                <w:ilvl w:val="2"/>
                <w:numId w:val="9"/>
              </w:numPr>
              <w:autoSpaceDE w:val="0"/>
              <w:autoSpaceDN w:val="0"/>
              <w:spacing w:after="240" w:line="300" w:lineRule="atLeast"/>
              <w:jc w:val="both"/>
              <w:rPr>
                <w:rFonts w:cstheme="minorHAnsi"/>
                <w:color w:val="333333"/>
                <w:sz w:val="16"/>
                <w:szCs w:val="16"/>
              </w:rPr>
            </w:pPr>
            <w:r w:rsidRPr="005F4E32">
              <w:rPr>
                <w:rFonts w:cstheme="minorHAnsi"/>
                <w:color w:val="333333"/>
                <w:sz w:val="16"/>
                <w:szCs w:val="16"/>
              </w:rPr>
              <w:t>po otrzymaniu informacji o problemie jest on kwalifikowany jako błąd krytyczny, błąd istotny, błąd nieistotny,</w:t>
            </w:r>
          </w:p>
          <w:p w14:paraId="5D546516" w14:textId="77777777" w:rsidR="00FD5B09" w:rsidRPr="005F4E32" w:rsidRDefault="00FD5B09" w:rsidP="005F4E32">
            <w:pPr>
              <w:pStyle w:val="Akapitzlist"/>
              <w:numPr>
                <w:ilvl w:val="2"/>
                <w:numId w:val="9"/>
              </w:numPr>
              <w:autoSpaceDE w:val="0"/>
              <w:autoSpaceDN w:val="0"/>
              <w:spacing w:after="240" w:line="300" w:lineRule="atLeast"/>
              <w:jc w:val="both"/>
              <w:rPr>
                <w:rFonts w:cstheme="minorHAnsi"/>
                <w:color w:val="333333"/>
                <w:sz w:val="16"/>
                <w:szCs w:val="16"/>
              </w:rPr>
            </w:pPr>
            <w:r w:rsidRPr="005F4E32">
              <w:rPr>
                <w:rFonts w:cstheme="minorHAnsi"/>
                <w:color w:val="333333"/>
                <w:sz w:val="16"/>
                <w:szCs w:val="16"/>
              </w:rPr>
              <w:t xml:space="preserve"> problemy usuwane będą w ramach i w cenie świadczonych usług,</w:t>
            </w:r>
          </w:p>
          <w:p w14:paraId="09B6F3E8" w14:textId="77777777" w:rsidR="00FD5B09" w:rsidRPr="00AB079E" w:rsidRDefault="00FD5B09" w:rsidP="005F4E32">
            <w:pPr>
              <w:pStyle w:val="Akapitzlist"/>
              <w:numPr>
                <w:ilvl w:val="2"/>
                <w:numId w:val="9"/>
              </w:numPr>
              <w:autoSpaceDE w:val="0"/>
              <w:autoSpaceDN w:val="0"/>
              <w:spacing w:after="240" w:line="300" w:lineRule="atLeast"/>
              <w:jc w:val="both"/>
              <w:rPr>
                <w:rFonts w:cstheme="minorHAnsi"/>
                <w:sz w:val="16"/>
                <w:szCs w:val="16"/>
              </w:rPr>
            </w:pPr>
            <w:r w:rsidRPr="005F4E32">
              <w:rPr>
                <w:rFonts w:cstheme="minorHAnsi"/>
                <w:color w:val="333333"/>
                <w:sz w:val="16"/>
                <w:szCs w:val="16"/>
              </w:rPr>
              <w:t>o terminie</w:t>
            </w:r>
            <w:r w:rsidRPr="00B27772">
              <w:rPr>
                <w:rFonts w:cstheme="minorHAnsi"/>
                <w:sz w:val="16"/>
                <w:szCs w:val="16"/>
              </w:rPr>
              <w:t xml:space="preserve"> usunięcia problemu użytkownik będzie informowany niezwłocznie w formie elektronicznej.  </w:t>
            </w:r>
          </w:p>
          <w:p w14:paraId="4AB7C8DF" w14:textId="77777777" w:rsidR="00FD5B09" w:rsidRPr="005F4E32" w:rsidRDefault="00FD5B09" w:rsidP="005F4E32">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sidRPr="005F4E32">
              <w:rPr>
                <w:rFonts w:cstheme="minorHAnsi"/>
                <w:color w:val="333333"/>
                <w:sz w:val="16"/>
                <w:szCs w:val="16"/>
              </w:rPr>
              <w:t>Dostępność Platformy przez 24 godziny na dobę  w dni robocze na poziomie nie niższym niż 95% w rozliczeniu miesięcznym. Przez dni robocze należy rozumieć dzień od poniedziałku do piątku z  wyłączeniem dni ustawowo wolnych od pracy w rozumieniu ustawy z dnia 18 stycznia 1951 r. o dniach wolnych od pracy („Dni Robocze”).</w:t>
            </w:r>
          </w:p>
          <w:p w14:paraId="07A1F8B1" w14:textId="77777777" w:rsidR="00FD5B09" w:rsidRPr="005F4E32" w:rsidRDefault="00FD5B09" w:rsidP="005F4E32">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sidRPr="005F4E32">
              <w:rPr>
                <w:rFonts w:cstheme="minorHAnsi"/>
                <w:color w:val="333333"/>
                <w:sz w:val="16"/>
                <w:szCs w:val="16"/>
              </w:rPr>
              <w:t xml:space="preserve">Usługodawca zobowiązuje się do świadczenia usług Wsparcia Technicznego w godzinach 8:00-16:00 w dni robocze. Przez dni robocze należy rozumieć dzień od poniedziałku do piątku z  wyłączeniem dni ustawowo wolnych od pracy w rozumieniu ustawy z dnia 18 stycznia 1951 r. o dniach wolnych od pracy („Dni Robocze”). </w:t>
            </w:r>
          </w:p>
          <w:p w14:paraId="6BCE646E" w14:textId="77777777" w:rsidR="00FD5B09" w:rsidRPr="005F4E32" w:rsidRDefault="00FD5B09" w:rsidP="005F4E32">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sidRPr="005F4E32">
              <w:rPr>
                <w:rFonts w:cstheme="minorHAnsi"/>
                <w:color w:val="333333"/>
                <w:sz w:val="16"/>
                <w:szCs w:val="16"/>
              </w:rPr>
              <w:t xml:space="preserve">Usługodawca zapewnia infolinię dla wykonawców w Postępowaniach w godzinach minimum 8-16 w dni robocze. Przez dni robocze należy rozumieć dzień od poniedziałku do piątku z  wyłączeniem dni ustawowo wolnych od pracy w rozumieniu ustawy z dnia 18 stycznia 1951 r. o dniach wolnych od pracy („Dni Robocze”). </w:t>
            </w:r>
          </w:p>
          <w:p w14:paraId="67EFD0C3" w14:textId="77777777" w:rsidR="00FD5B09" w:rsidRPr="005F4E32" w:rsidRDefault="00FD5B09" w:rsidP="005F4E32">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sidRPr="005F4E32">
              <w:rPr>
                <w:rFonts w:cstheme="minorHAnsi"/>
                <w:color w:val="333333"/>
                <w:sz w:val="16"/>
                <w:szCs w:val="16"/>
              </w:rPr>
              <w:t>Platforma Zakupowa umożliwia pracownikowi Zamawiającego przygotowanie Postępowania w reżimie Ustawy PZP i w trybie niepublicznym – bez stosowania przepisów Ustawy PZP.</w:t>
            </w:r>
          </w:p>
          <w:p w14:paraId="7628ABF8" w14:textId="77777777" w:rsidR="00FD5B09" w:rsidRPr="00050C0E" w:rsidRDefault="00FD5B09" w:rsidP="005F4E32">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sidRPr="005F4E32">
              <w:rPr>
                <w:rFonts w:cstheme="minorHAnsi"/>
                <w:color w:val="333333"/>
                <w:sz w:val="16"/>
                <w:szCs w:val="16"/>
              </w:rPr>
              <w:t>Platforma</w:t>
            </w:r>
            <w:r w:rsidRPr="00050C0E">
              <w:rPr>
                <w:rFonts w:cstheme="minorHAnsi"/>
                <w:color w:val="333333"/>
                <w:sz w:val="16"/>
                <w:szCs w:val="16"/>
              </w:rPr>
              <w:t xml:space="preserve"> nie może dyskryminować Wykonawców i musi zachować zasady konkurencyjności tj. Platforma nie może:</w:t>
            </w:r>
          </w:p>
          <w:p w14:paraId="115A2ED9" w14:textId="77777777" w:rsidR="00FD5B09" w:rsidRPr="005F4E32" w:rsidRDefault="00FD5B09" w:rsidP="005F4E32">
            <w:pPr>
              <w:pStyle w:val="Akapitzlist"/>
              <w:numPr>
                <w:ilvl w:val="2"/>
                <w:numId w:val="9"/>
              </w:numPr>
              <w:autoSpaceDE w:val="0"/>
              <w:autoSpaceDN w:val="0"/>
              <w:spacing w:after="240" w:line="300" w:lineRule="atLeast"/>
              <w:jc w:val="both"/>
              <w:rPr>
                <w:rFonts w:cstheme="minorHAnsi"/>
                <w:color w:val="333333"/>
                <w:sz w:val="16"/>
                <w:szCs w:val="16"/>
              </w:rPr>
            </w:pPr>
            <w:r w:rsidRPr="005F4E32">
              <w:rPr>
                <w:rFonts w:cstheme="minorHAnsi"/>
                <w:color w:val="333333"/>
                <w:sz w:val="16"/>
                <w:szCs w:val="16"/>
              </w:rPr>
              <w:t xml:space="preserve">narzucać instalacji wybranych komercyjnych rozwiązań potrzebnych do prawidłowego działania Platformy, </w:t>
            </w:r>
          </w:p>
          <w:p w14:paraId="4BC40815" w14:textId="77777777" w:rsidR="00FD5B09" w:rsidRPr="00EB18F2" w:rsidRDefault="00FD5B09" w:rsidP="005F4E32">
            <w:pPr>
              <w:pStyle w:val="Akapitzlist"/>
              <w:numPr>
                <w:ilvl w:val="2"/>
                <w:numId w:val="9"/>
              </w:numPr>
              <w:autoSpaceDE w:val="0"/>
              <w:autoSpaceDN w:val="0"/>
              <w:spacing w:after="240" w:line="300" w:lineRule="atLeast"/>
              <w:jc w:val="both"/>
              <w:rPr>
                <w:rFonts w:cstheme="minorHAnsi"/>
                <w:color w:val="333333"/>
                <w:sz w:val="16"/>
                <w:szCs w:val="16"/>
              </w:rPr>
            </w:pPr>
            <w:r w:rsidRPr="005F4E32">
              <w:rPr>
                <w:rFonts w:cstheme="minorHAnsi"/>
                <w:color w:val="333333"/>
                <w:sz w:val="16"/>
                <w:szCs w:val="16"/>
              </w:rPr>
              <w:t>wykluczać</w:t>
            </w:r>
            <w:r w:rsidRPr="00EB18F2">
              <w:rPr>
                <w:rFonts w:cstheme="minorHAnsi"/>
                <w:color w:val="333333"/>
                <w:sz w:val="16"/>
                <w:szCs w:val="16"/>
              </w:rPr>
              <w:t xml:space="preserve"> któregoś z kwalifikowanych podpisów elektronicznych, które są dopuszczone w krajach Unii Europejskiej</w:t>
            </w:r>
          </w:p>
          <w:p w14:paraId="3A76F1E2" w14:textId="77777777" w:rsidR="00FD5B09" w:rsidRPr="009358C8" w:rsidRDefault="00FD5B09" w:rsidP="005F4E32">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sidRPr="005F4E32">
              <w:rPr>
                <w:rFonts w:cstheme="minorHAnsi"/>
                <w:color w:val="333333"/>
                <w:sz w:val="16"/>
                <w:szCs w:val="16"/>
              </w:rPr>
              <w:t>Platforma</w:t>
            </w:r>
            <w:r w:rsidRPr="00EB18F2">
              <w:rPr>
                <w:rFonts w:cstheme="minorHAnsi"/>
                <w:color w:val="333333"/>
                <w:sz w:val="16"/>
                <w:szCs w:val="16"/>
              </w:rPr>
              <w:t>, z punktu widzenia Użytkownika,  nie może</w:t>
            </w:r>
            <w:r w:rsidRPr="009358C8">
              <w:rPr>
                <w:rFonts w:cstheme="minorHAnsi"/>
                <w:color w:val="333333"/>
                <w:sz w:val="16"/>
                <w:szCs w:val="16"/>
              </w:rPr>
              <w:t xml:space="preserve"> posiadać limitu transakcji danych rozumianych jako ilość Wykonawców, przedmiotów Aukcji i ich parametrów i musi pozwalać na prowadzenie wielu Aukcji w tym samym czasie.</w:t>
            </w:r>
          </w:p>
          <w:p w14:paraId="002A464B" w14:textId="77777777" w:rsidR="00FD5B09" w:rsidRPr="0071719D" w:rsidRDefault="00FD5B09" w:rsidP="005F4E32">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sidRPr="0071719D">
              <w:rPr>
                <w:rFonts w:cstheme="minorHAnsi"/>
                <w:color w:val="333333"/>
                <w:sz w:val="16"/>
                <w:szCs w:val="16"/>
              </w:rPr>
              <w:t>Usługodawca w ramach Wsparcia Technicznego będzie przyjmował i realizował zgłoszenia dotyczące zakładania kont użytkowników Zamawiającego (użytkownicy spółek objętych licencją) oraz nadawania uprawnień</w:t>
            </w:r>
          </w:p>
          <w:p w14:paraId="70D760E4" w14:textId="13B186C5" w:rsidR="00FD5B09" w:rsidRPr="009358C8" w:rsidRDefault="00FD5B09" w:rsidP="005F4E32">
            <w:pPr>
              <w:pStyle w:val="Akapitzlist"/>
              <w:numPr>
                <w:ilvl w:val="1"/>
                <w:numId w:val="9"/>
              </w:numPr>
              <w:autoSpaceDE w:val="0"/>
              <w:autoSpaceDN w:val="0"/>
              <w:spacing w:after="120" w:line="300" w:lineRule="atLeast"/>
              <w:ind w:left="788" w:hanging="431"/>
              <w:jc w:val="both"/>
            </w:pPr>
            <w:r w:rsidRPr="005F4E32">
              <w:rPr>
                <w:rFonts w:cstheme="minorHAnsi"/>
                <w:color w:val="333333"/>
                <w:sz w:val="16"/>
                <w:szCs w:val="16"/>
              </w:rPr>
              <w:t>Usługodawca zapewni:</w:t>
            </w:r>
            <w:r w:rsidRPr="009358C8" w:rsidDel="002E4334">
              <w:rPr>
                <w:rFonts w:cstheme="minorHAnsi"/>
                <w:color w:val="333333"/>
                <w:sz w:val="16"/>
                <w:szCs w:val="16"/>
              </w:rPr>
              <w:t xml:space="preserve"> </w:t>
            </w:r>
            <w:r w:rsidR="000F665D">
              <w:rPr>
                <w:rFonts w:cstheme="minorHAnsi"/>
                <w:color w:val="333333"/>
                <w:sz w:val="16"/>
                <w:szCs w:val="16"/>
              </w:rPr>
              <w:t>prowad</w:t>
            </w:r>
            <w:r w:rsidRPr="000F665D">
              <w:rPr>
                <w:rFonts w:cstheme="minorHAnsi"/>
                <w:color w:val="333333"/>
                <w:sz w:val="16"/>
                <w:szCs w:val="16"/>
              </w:rPr>
              <w:t>zenie usług Wsparcia technicznego i merytorycznego dla pracowników Zamawiającego prowadzących Postępowania i Aukcje</w:t>
            </w:r>
            <w:r w:rsidRPr="009358C8">
              <w:t>,</w:t>
            </w:r>
          </w:p>
          <w:p w14:paraId="11AD0D22" w14:textId="77777777" w:rsidR="00FD5B09" w:rsidRPr="005F4E32" w:rsidRDefault="00FD5B09" w:rsidP="005F4E32">
            <w:pPr>
              <w:pStyle w:val="Akapitzlist"/>
              <w:numPr>
                <w:ilvl w:val="2"/>
                <w:numId w:val="9"/>
              </w:numPr>
              <w:autoSpaceDE w:val="0"/>
              <w:autoSpaceDN w:val="0"/>
              <w:spacing w:after="240" w:line="300" w:lineRule="atLeast"/>
              <w:jc w:val="both"/>
              <w:rPr>
                <w:rFonts w:cstheme="minorHAnsi"/>
                <w:color w:val="333333"/>
                <w:sz w:val="16"/>
                <w:szCs w:val="16"/>
              </w:rPr>
            </w:pPr>
            <w:r w:rsidRPr="005F4E32">
              <w:rPr>
                <w:rFonts w:cstheme="minorHAnsi"/>
                <w:color w:val="333333"/>
                <w:sz w:val="16"/>
                <w:szCs w:val="16"/>
              </w:rPr>
              <w:t xml:space="preserve">świadczenie usług doradczych w zakresie opracowania dokumentacji zakupowej, instrukcji i regulaminów, </w:t>
            </w:r>
          </w:p>
          <w:p w14:paraId="36DD8E6B" w14:textId="77777777" w:rsidR="00FD5B09" w:rsidRPr="005F4E32" w:rsidRDefault="00FD5B09" w:rsidP="005F4E32">
            <w:pPr>
              <w:pStyle w:val="Akapitzlist"/>
              <w:numPr>
                <w:ilvl w:val="2"/>
                <w:numId w:val="9"/>
              </w:numPr>
              <w:autoSpaceDE w:val="0"/>
              <w:autoSpaceDN w:val="0"/>
              <w:spacing w:after="240" w:line="300" w:lineRule="atLeast"/>
              <w:jc w:val="both"/>
              <w:rPr>
                <w:rFonts w:cstheme="minorHAnsi"/>
                <w:color w:val="333333"/>
                <w:sz w:val="16"/>
                <w:szCs w:val="16"/>
              </w:rPr>
            </w:pPr>
            <w:r w:rsidRPr="005F4E32">
              <w:rPr>
                <w:rFonts w:cstheme="minorHAnsi"/>
                <w:color w:val="333333"/>
                <w:sz w:val="16"/>
                <w:szCs w:val="16"/>
              </w:rPr>
              <w:t>przeprowadzenie 4 (czterech) dni  szkoleń z zakresu przygotowania i konfiguracji Postępowania oraz Aukcji  dla pracowników Zamawiającego,</w:t>
            </w:r>
          </w:p>
          <w:p w14:paraId="6CAD7A22" w14:textId="77777777" w:rsidR="00FD5B09" w:rsidRPr="005F4E32" w:rsidRDefault="00FD5B09" w:rsidP="005F4E32">
            <w:pPr>
              <w:pStyle w:val="Akapitzlist"/>
              <w:numPr>
                <w:ilvl w:val="2"/>
                <w:numId w:val="9"/>
              </w:numPr>
              <w:autoSpaceDE w:val="0"/>
              <w:autoSpaceDN w:val="0"/>
              <w:spacing w:after="240" w:line="300" w:lineRule="atLeast"/>
              <w:jc w:val="both"/>
              <w:rPr>
                <w:rFonts w:cstheme="minorHAnsi"/>
                <w:color w:val="333333"/>
                <w:sz w:val="16"/>
                <w:szCs w:val="16"/>
              </w:rPr>
            </w:pPr>
            <w:r w:rsidRPr="005F4E32">
              <w:rPr>
                <w:rFonts w:cstheme="minorHAnsi"/>
                <w:color w:val="333333"/>
                <w:sz w:val="16"/>
                <w:szCs w:val="16"/>
              </w:rPr>
              <w:t>dodatkowe szkolenia  z zakresu przygotowania i konfiguracji Postępowania oraz Aukcji  dla  pracowników wskazanych przez Zamawiającego w trakcie realizacji Umowy.</w:t>
            </w:r>
          </w:p>
          <w:p w14:paraId="6CC735E6" w14:textId="77777777" w:rsidR="00AA2E84" w:rsidRPr="00994175" w:rsidRDefault="00FD5B09" w:rsidP="000F665D">
            <w:pPr>
              <w:pStyle w:val="Akapitzlist"/>
              <w:numPr>
                <w:ilvl w:val="2"/>
                <w:numId w:val="9"/>
              </w:numPr>
              <w:autoSpaceDE w:val="0"/>
              <w:autoSpaceDN w:val="0"/>
              <w:spacing w:after="120" w:line="300" w:lineRule="atLeast"/>
              <w:ind w:left="1225" w:hanging="505"/>
              <w:jc w:val="both"/>
              <w:rPr>
                <w:sz w:val="16"/>
                <w:szCs w:val="16"/>
              </w:rPr>
            </w:pPr>
            <w:r w:rsidRPr="005F4E32">
              <w:rPr>
                <w:rFonts w:cstheme="minorHAnsi"/>
                <w:color w:val="333333"/>
                <w:sz w:val="16"/>
                <w:szCs w:val="16"/>
              </w:rPr>
              <w:t>wsparcie Zamawiającego w Postępowaniach, w których wniesiono odwołania do Krajowej Izby Odwoławczej, organów kontroli lub sądów  (w szczególności w obszarze dowodowym, np. analizy i eksportu logów jako materiałów dowodowych)</w:t>
            </w:r>
            <w:r w:rsidR="00AA2E84">
              <w:rPr>
                <w:rFonts w:cstheme="minorHAnsi"/>
                <w:color w:val="333333"/>
                <w:sz w:val="16"/>
                <w:szCs w:val="16"/>
              </w:rPr>
              <w:t>.</w:t>
            </w:r>
          </w:p>
          <w:p w14:paraId="56334D55" w14:textId="2C7DC749" w:rsidR="00FD5B09" w:rsidRPr="005F4E32" w:rsidRDefault="00FD5B09" w:rsidP="000F665D">
            <w:pPr>
              <w:pStyle w:val="Akapitzlist"/>
              <w:numPr>
                <w:ilvl w:val="2"/>
                <w:numId w:val="9"/>
              </w:numPr>
              <w:autoSpaceDE w:val="0"/>
              <w:autoSpaceDN w:val="0"/>
              <w:spacing w:after="120" w:line="300" w:lineRule="atLeast"/>
              <w:ind w:left="1225" w:hanging="505"/>
              <w:jc w:val="both"/>
              <w:rPr>
                <w:sz w:val="16"/>
                <w:szCs w:val="16"/>
              </w:rPr>
            </w:pPr>
          </w:p>
        </w:tc>
      </w:tr>
      <w:tr w:rsidR="00FD5B09" w:rsidRPr="00E74609" w14:paraId="2C580B5B" w14:textId="77777777" w:rsidTr="005F4E32">
        <w:tc>
          <w:tcPr>
            <w:tcW w:w="427" w:type="dxa"/>
          </w:tcPr>
          <w:p w14:paraId="408D9AE1" w14:textId="77777777" w:rsidR="00FD5B09" w:rsidRDefault="00FD5B09" w:rsidP="005F4E32">
            <w:pPr>
              <w:pStyle w:val="Akapitzlist"/>
              <w:numPr>
                <w:ilvl w:val="0"/>
                <w:numId w:val="9"/>
              </w:numPr>
              <w:autoSpaceDE w:val="0"/>
              <w:autoSpaceDN w:val="0"/>
              <w:spacing w:before="120" w:after="240" w:line="300" w:lineRule="atLeast"/>
              <w:jc w:val="both"/>
              <w:rPr>
                <w:b/>
                <w:sz w:val="16"/>
                <w:szCs w:val="16"/>
              </w:rPr>
            </w:pPr>
          </w:p>
        </w:tc>
        <w:tc>
          <w:tcPr>
            <w:tcW w:w="1553" w:type="dxa"/>
          </w:tcPr>
          <w:p w14:paraId="137B7B30" w14:textId="77777777" w:rsidR="00FD5B09" w:rsidRDefault="00FD5B09" w:rsidP="005F4E32">
            <w:pPr>
              <w:rPr>
                <w:b/>
                <w:sz w:val="16"/>
                <w:szCs w:val="16"/>
              </w:rPr>
            </w:pPr>
          </w:p>
          <w:p w14:paraId="0331A4ED" w14:textId="77777777" w:rsidR="00FD5B09" w:rsidRDefault="00FD5B09" w:rsidP="005F4E32">
            <w:pPr>
              <w:rPr>
                <w:b/>
                <w:sz w:val="16"/>
                <w:szCs w:val="16"/>
              </w:rPr>
            </w:pPr>
            <w:r>
              <w:rPr>
                <w:b/>
                <w:sz w:val="16"/>
                <w:szCs w:val="16"/>
              </w:rPr>
              <w:t>Informacje dodatkowe</w:t>
            </w:r>
          </w:p>
        </w:tc>
        <w:tc>
          <w:tcPr>
            <w:tcW w:w="8080" w:type="dxa"/>
          </w:tcPr>
          <w:p w14:paraId="3DFF43CD" w14:textId="77777777" w:rsidR="009D76B1" w:rsidRDefault="009D76B1" w:rsidP="009D76B1">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Pr>
                <w:rFonts w:cstheme="minorHAnsi"/>
                <w:color w:val="333333"/>
                <w:sz w:val="16"/>
                <w:szCs w:val="16"/>
              </w:rPr>
              <w:t>Potencjalna ilość postępowań i aukcji pzp /rok w spółce Enea Elektrownia Połaniec S.A. – około 30 – ilość ta może się zwiększyć.</w:t>
            </w:r>
          </w:p>
          <w:p w14:paraId="04D8D84F" w14:textId="77777777" w:rsidR="009D76B1" w:rsidRDefault="009D76B1" w:rsidP="009D76B1">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Pr>
                <w:rFonts w:cstheme="minorHAnsi"/>
                <w:color w:val="333333"/>
                <w:sz w:val="16"/>
                <w:szCs w:val="16"/>
              </w:rPr>
              <w:t>Potencjalna ilość postępowań i aukcji podprogowych /rok w spółce Enea Elektrownia Połaniec S.A.  – około 450 – ilość ta może się zwiększyć.</w:t>
            </w:r>
          </w:p>
          <w:p w14:paraId="0DEEF118" w14:textId="7053191A" w:rsidR="009D76B1" w:rsidRDefault="009D76B1" w:rsidP="009D76B1">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Pr>
                <w:rFonts w:cstheme="minorHAnsi"/>
                <w:color w:val="333333"/>
                <w:sz w:val="16"/>
                <w:szCs w:val="16"/>
              </w:rPr>
              <w:t xml:space="preserve">Potencjalna ilość postępowań i aukcji podprogowych /rok w spółce Enea Bioenergia sp. z o.o.  – około </w:t>
            </w:r>
            <w:r w:rsidR="00D04424">
              <w:rPr>
                <w:rFonts w:cstheme="minorHAnsi"/>
                <w:color w:val="333333"/>
                <w:sz w:val="16"/>
                <w:szCs w:val="16"/>
              </w:rPr>
              <w:t>8</w:t>
            </w:r>
            <w:r>
              <w:rPr>
                <w:rFonts w:cstheme="minorHAnsi"/>
                <w:color w:val="333333"/>
                <w:sz w:val="16"/>
                <w:szCs w:val="16"/>
              </w:rPr>
              <w:t>0 – ilość ta może się zwiększyć.</w:t>
            </w:r>
          </w:p>
          <w:p w14:paraId="22A3E782" w14:textId="77777777" w:rsidR="009D76B1" w:rsidRDefault="009D76B1" w:rsidP="009D76B1">
            <w:pPr>
              <w:pStyle w:val="Akapitzlist"/>
              <w:numPr>
                <w:ilvl w:val="1"/>
                <w:numId w:val="9"/>
              </w:numPr>
              <w:autoSpaceDE w:val="0"/>
              <w:autoSpaceDN w:val="0"/>
              <w:spacing w:after="240" w:line="300" w:lineRule="atLeast"/>
              <w:ind w:left="788" w:hanging="431"/>
              <w:jc w:val="both"/>
              <w:rPr>
                <w:rFonts w:cstheme="minorHAnsi"/>
                <w:color w:val="333333"/>
                <w:sz w:val="16"/>
                <w:szCs w:val="16"/>
              </w:rPr>
            </w:pPr>
            <w:r>
              <w:rPr>
                <w:rFonts w:cstheme="minorHAnsi"/>
                <w:color w:val="333333"/>
                <w:sz w:val="16"/>
                <w:szCs w:val="16"/>
              </w:rPr>
              <w:t>Potencjalna ilość postępowań i aukcji podprogowych /rok w spółce Enea Połaniec Serwis sp. z o.o.  – około 50 – ilość ta może się zwiększyć.</w:t>
            </w:r>
          </w:p>
          <w:p w14:paraId="624FB67A" w14:textId="3EF6F5A1" w:rsidR="00D04424" w:rsidRDefault="00D04424" w:rsidP="00D04424">
            <w:pPr>
              <w:pStyle w:val="Akapitzlist"/>
              <w:autoSpaceDE w:val="0"/>
              <w:autoSpaceDN w:val="0"/>
              <w:spacing w:after="120" w:line="300" w:lineRule="atLeast"/>
              <w:ind w:left="788"/>
              <w:jc w:val="both"/>
              <w:rPr>
                <w:rFonts w:cstheme="minorHAnsi"/>
                <w:color w:val="333333"/>
                <w:sz w:val="16"/>
                <w:szCs w:val="16"/>
              </w:rPr>
            </w:pPr>
          </w:p>
          <w:p w14:paraId="199E2DB1" w14:textId="1A62FB4F" w:rsidR="007F3AA3" w:rsidRDefault="007F3AA3" w:rsidP="007F3AA3">
            <w:pPr>
              <w:pStyle w:val="Akapitzlist"/>
              <w:numPr>
                <w:ilvl w:val="1"/>
                <w:numId w:val="9"/>
              </w:numPr>
              <w:autoSpaceDE w:val="0"/>
              <w:autoSpaceDN w:val="0"/>
              <w:spacing w:after="120" w:line="300" w:lineRule="atLeast"/>
              <w:ind w:left="788" w:hanging="431"/>
              <w:jc w:val="both"/>
              <w:rPr>
                <w:rFonts w:cstheme="minorHAnsi"/>
                <w:color w:val="333333"/>
                <w:sz w:val="16"/>
                <w:szCs w:val="16"/>
              </w:rPr>
            </w:pPr>
            <w:r>
              <w:rPr>
                <w:rFonts w:cstheme="minorHAnsi"/>
                <w:color w:val="333333"/>
                <w:sz w:val="16"/>
                <w:szCs w:val="16"/>
              </w:rPr>
              <w:lastRenderedPageBreak/>
              <w:t>Liczba kont wymagana dla pracowników Zamawiającego – 33 konta, w tym:</w:t>
            </w:r>
          </w:p>
          <w:p w14:paraId="2470F6DF" w14:textId="62C8C035" w:rsidR="007F3AA3" w:rsidRPr="00D04424" w:rsidRDefault="007F3AA3" w:rsidP="00D04424">
            <w:pPr>
              <w:pStyle w:val="Akapitzlist"/>
              <w:numPr>
                <w:ilvl w:val="2"/>
                <w:numId w:val="9"/>
              </w:numPr>
              <w:autoSpaceDE w:val="0"/>
              <w:autoSpaceDN w:val="0"/>
              <w:spacing w:after="120" w:line="300" w:lineRule="atLeast"/>
              <w:jc w:val="both"/>
              <w:rPr>
                <w:rFonts w:cstheme="minorHAnsi"/>
                <w:color w:val="333333"/>
                <w:sz w:val="16"/>
                <w:szCs w:val="16"/>
              </w:rPr>
            </w:pPr>
            <w:r w:rsidRPr="00D04424">
              <w:rPr>
                <w:rFonts w:cstheme="minorHAnsi"/>
                <w:color w:val="333333"/>
                <w:sz w:val="16"/>
                <w:szCs w:val="16"/>
              </w:rPr>
              <w:t>Enea Elektrownia Połaniec S.A. – 20 kont</w:t>
            </w:r>
          </w:p>
          <w:p w14:paraId="1CBBA10E" w14:textId="1D19C492" w:rsidR="007F3AA3" w:rsidRPr="007F3AA3" w:rsidRDefault="00D04424" w:rsidP="00D04424">
            <w:pPr>
              <w:pStyle w:val="Akapitzlist"/>
              <w:numPr>
                <w:ilvl w:val="2"/>
                <w:numId w:val="9"/>
              </w:numPr>
              <w:autoSpaceDE w:val="0"/>
              <w:autoSpaceDN w:val="0"/>
              <w:spacing w:after="120" w:line="300" w:lineRule="atLeast"/>
              <w:jc w:val="both"/>
              <w:rPr>
                <w:rFonts w:cstheme="minorHAnsi"/>
                <w:color w:val="333333"/>
                <w:sz w:val="16"/>
                <w:szCs w:val="16"/>
              </w:rPr>
            </w:pPr>
            <w:r>
              <w:rPr>
                <w:rFonts w:cstheme="minorHAnsi"/>
                <w:color w:val="333333"/>
                <w:sz w:val="16"/>
                <w:szCs w:val="16"/>
              </w:rPr>
              <w:t>Enea Bioenergia sp. z o.o. – 5 kont</w:t>
            </w:r>
          </w:p>
          <w:p w14:paraId="651E59F8" w14:textId="2785C145" w:rsidR="007F3AA3" w:rsidRPr="007F3AA3" w:rsidRDefault="007F3AA3" w:rsidP="00D04424">
            <w:pPr>
              <w:pStyle w:val="Akapitzlist"/>
              <w:numPr>
                <w:ilvl w:val="2"/>
                <w:numId w:val="9"/>
              </w:numPr>
              <w:autoSpaceDE w:val="0"/>
              <w:autoSpaceDN w:val="0"/>
              <w:spacing w:after="120" w:line="300" w:lineRule="atLeast"/>
              <w:jc w:val="both"/>
              <w:rPr>
                <w:rFonts w:cstheme="minorHAnsi"/>
                <w:color w:val="333333"/>
                <w:sz w:val="16"/>
                <w:szCs w:val="16"/>
              </w:rPr>
            </w:pPr>
            <w:r w:rsidRPr="007F3AA3">
              <w:rPr>
                <w:rFonts w:cstheme="minorHAnsi"/>
                <w:color w:val="333333"/>
                <w:sz w:val="16"/>
                <w:szCs w:val="16"/>
              </w:rPr>
              <w:t xml:space="preserve">Enea Połaniec Serwis </w:t>
            </w:r>
            <w:r w:rsidR="00D04424">
              <w:rPr>
                <w:rFonts w:cstheme="minorHAnsi"/>
                <w:color w:val="333333"/>
                <w:sz w:val="16"/>
                <w:szCs w:val="16"/>
              </w:rPr>
              <w:t>sp. z o.o. – 3</w:t>
            </w:r>
            <w:r w:rsidRPr="007F3AA3">
              <w:rPr>
                <w:rFonts w:cstheme="minorHAnsi"/>
                <w:color w:val="333333"/>
                <w:sz w:val="16"/>
                <w:szCs w:val="16"/>
              </w:rPr>
              <w:t xml:space="preserve"> konta</w:t>
            </w:r>
          </w:p>
          <w:p w14:paraId="1F0C0CE9" w14:textId="18CDE0D9" w:rsidR="007F3AA3" w:rsidRPr="005F4E32" w:rsidRDefault="007F3AA3" w:rsidP="00D04424">
            <w:pPr>
              <w:pStyle w:val="Akapitzlist"/>
              <w:numPr>
                <w:ilvl w:val="2"/>
                <w:numId w:val="9"/>
              </w:numPr>
              <w:autoSpaceDE w:val="0"/>
              <w:autoSpaceDN w:val="0"/>
              <w:spacing w:after="120" w:line="300" w:lineRule="atLeast"/>
              <w:jc w:val="both"/>
              <w:rPr>
                <w:rFonts w:cstheme="minorHAnsi"/>
                <w:color w:val="333333"/>
                <w:sz w:val="16"/>
                <w:szCs w:val="16"/>
              </w:rPr>
            </w:pPr>
            <w:r w:rsidRPr="007F3AA3">
              <w:rPr>
                <w:rFonts w:cstheme="minorHAnsi"/>
                <w:color w:val="333333"/>
                <w:sz w:val="16"/>
                <w:szCs w:val="16"/>
              </w:rPr>
              <w:t>Dla Enea Trading  prowadzącej postępowania w imieniu En</w:t>
            </w:r>
            <w:r w:rsidR="00D04424">
              <w:rPr>
                <w:rFonts w:cstheme="minorHAnsi"/>
                <w:color w:val="333333"/>
                <w:sz w:val="16"/>
                <w:szCs w:val="16"/>
              </w:rPr>
              <w:t>ea Elektrownia Połaniec S.A. – 5</w:t>
            </w:r>
            <w:r w:rsidRPr="007F3AA3">
              <w:rPr>
                <w:rFonts w:cstheme="minorHAnsi"/>
                <w:color w:val="333333"/>
                <w:sz w:val="16"/>
                <w:szCs w:val="16"/>
              </w:rPr>
              <w:t xml:space="preserve"> kont</w:t>
            </w:r>
          </w:p>
        </w:tc>
      </w:tr>
    </w:tbl>
    <w:p w14:paraId="74D3AFA7" w14:textId="77777777" w:rsidR="00FD5B09" w:rsidRPr="000F665D" w:rsidRDefault="00FD5B09" w:rsidP="000F665D">
      <w:pPr>
        <w:tabs>
          <w:tab w:val="left" w:pos="3134"/>
        </w:tabs>
      </w:pPr>
    </w:p>
    <w:sectPr w:rsidR="00FD5B09" w:rsidRPr="000F665D" w:rsidSect="000F665D">
      <w:footerReference w:type="default" r:id="rId7"/>
      <w:pgSz w:w="11906" w:h="16838"/>
      <w:pgMar w:top="737" w:right="851" w:bottom="851" w:left="1134" w:header="284"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9BCF6" w14:textId="77777777" w:rsidR="005B6F36" w:rsidRDefault="005B6F36" w:rsidP="000331CA">
      <w:pPr>
        <w:spacing w:after="0" w:line="240" w:lineRule="auto"/>
      </w:pPr>
      <w:r>
        <w:separator/>
      </w:r>
    </w:p>
  </w:endnote>
  <w:endnote w:type="continuationSeparator" w:id="0">
    <w:p w14:paraId="4C680678" w14:textId="77777777" w:rsidR="005B6F36" w:rsidRDefault="005B6F36" w:rsidP="0003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41559"/>
      <w:docPartObj>
        <w:docPartGallery w:val="Page Numbers (Bottom of Page)"/>
        <w:docPartUnique/>
      </w:docPartObj>
    </w:sdtPr>
    <w:sdtEndPr/>
    <w:sdtContent>
      <w:sdt>
        <w:sdtPr>
          <w:id w:val="1728636285"/>
          <w:docPartObj>
            <w:docPartGallery w:val="Page Numbers (Top of Page)"/>
            <w:docPartUnique/>
          </w:docPartObj>
        </w:sdtPr>
        <w:sdtEndPr/>
        <w:sdtContent>
          <w:p w14:paraId="2EF40E41" w14:textId="715919BC" w:rsidR="003D3EBA" w:rsidRDefault="003D3EBA">
            <w:pPr>
              <w:pStyle w:val="Stopka"/>
              <w:jc w:val="center"/>
            </w:pPr>
            <w:r w:rsidRPr="000F665D">
              <w:rPr>
                <w:sz w:val="16"/>
                <w:szCs w:val="16"/>
              </w:rPr>
              <w:t xml:space="preserve">Strona </w:t>
            </w:r>
            <w:r w:rsidRPr="000F665D">
              <w:rPr>
                <w:b/>
                <w:bCs/>
                <w:sz w:val="16"/>
                <w:szCs w:val="16"/>
              </w:rPr>
              <w:fldChar w:fldCharType="begin"/>
            </w:r>
            <w:r w:rsidRPr="000F665D">
              <w:rPr>
                <w:b/>
                <w:bCs/>
                <w:sz w:val="16"/>
                <w:szCs w:val="16"/>
              </w:rPr>
              <w:instrText>PAGE</w:instrText>
            </w:r>
            <w:r w:rsidRPr="000F665D">
              <w:rPr>
                <w:b/>
                <w:bCs/>
                <w:sz w:val="16"/>
                <w:szCs w:val="16"/>
              </w:rPr>
              <w:fldChar w:fldCharType="separate"/>
            </w:r>
            <w:r w:rsidR="00994175">
              <w:rPr>
                <w:b/>
                <w:bCs/>
                <w:noProof/>
                <w:sz w:val="16"/>
                <w:szCs w:val="16"/>
              </w:rPr>
              <w:t>6</w:t>
            </w:r>
            <w:r w:rsidRPr="000F665D">
              <w:rPr>
                <w:b/>
                <w:bCs/>
                <w:sz w:val="16"/>
                <w:szCs w:val="16"/>
              </w:rPr>
              <w:fldChar w:fldCharType="end"/>
            </w:r>
            <w:r w:rsidRPr="000F665D">
              <w:rPr>
                <w:sz w:val="16"/>
                <w:szCs w:val="16"/>
              </w:rPr>
              <w:t xml:space="preserve"> z </w:t>
            </w:r>
            <w:r w:rsidRPr="000F665D">
              <w:rPr>
                <w:b/>
                <w:bCs/>
                <w:sz w:val="16"/>
                <w:szCs w:val="16"/>
              </w:rPr>
              <w:fldChar w:fldCharType="begin"/>
            </w:r>
            <w:r w:rsidRPr="000F665D">
              <w:rPr>
                <w:b/>
                <w:bCs/>
                <w:sz w:val="16"/>
                <w:szCs w:val="16"/>
              </w:rPr>
              <w:instrText>NUMPAGES</w:instrText>
            </w:r>
            <w:r w:rsidRPr="000F665D">
              <w:rPr>
                <w:b/>
                <w:bCs/>
                <w:sz w:val="16"/>
                <w:szCs w:val="16"/>
              </w:rPr>
              <w:fldChar w:fldCharType="separate"/>
            </w:r>
            <w:r w:rsidR="00994175">
              <w:rPr>
                <w:b/>
                <w:bCs/>
                <w:noProof/>
                <w:sz w:val="16"/>
                <w:szCs w:val="16"/>
              </w:rPr>
              <w:t>6</w:t>
            </w:r>
            <w:r w:rsidRPr="000F665D">
              <w:rPr>
                <w:b/>
                <w:bCs/>
                <w:sz w:val="16"/>
                <w:szCs w:val="16"/>
              </w:rPr>
              <w:fldChar w:fldCharType="end"/>
            </w:r>
          </w:p>
        </w:sdtContent>
      </w:sdt>
    </w:sdtContent>
  </w:sdt>
  <w:p w14:paraId="2D2105A7" w14:textId="77777777" w:rsidR="003D3EBA" w:rsidRDefault="003D3E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4BEE5" w14:textId="77777777" w:rsidR="005B6F36" w:rsidRDefault="005B6F36" w:rsidP="000331CA">
      <w:pPr>
        <w:spacing w:after="0" w:line="240" w:lineRule="auto"/>
      </w:pPr>
      <w:r>
        <w:separator/>
      </w:r>
    </w:p>
  </w:footnote>
  <w:footnote w:type="continuationSeparator" w:id="0">
    <w:p w14:paraId="73D81E40" w14:textId="77777777" w:rsidR="005B6F36" w:rsidRDefault="005B6F36" w:rsidP="00033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B38"/>
    <w:multiLevelType w:val="multilevel"/>
    <w:tmpl w:val="7586332A"/>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1" w15:restartNumberingAfterBreak="0">
    <w:nsid w:val="0E811A3F"/>
    <w:multiLevelType w:val="multilevel"/>
    <w:tmpl w:val="535C53B8"/>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2" w15:restartNumberingAfterBreak="0">
    <w:nsid w:val="0EF6384A"/>
    <w:multiLevelType w:val="hybridMultilevel"/>
    <w:tmpl w:val="FF923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E26AD"/>
    <w:multiLevelType w:val="multilevel"/>
    <w:tmpl w:val="C43A66FC"/>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4" w15:restartNumberingAfterBreak="0">
    <w:nsid w:val="11523B28"/>
    <w:multiLevelType w:val="multilevel"/>
    <w:tmpl w:val="42C876F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5" w15:restartNumberingAfterBreak="0">
    <w:nsid w:val="1256326B"/>
    <w:multiLevelType w:val="multilevel"/>
    <w:tmpl w:val="E05CD76C"/>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6" w15:restartNumberingAfterBreak="0">
    <w:nsid w:val="17E30CD7"/>
    <w:multiLevelType w:val="multilevel"/>
    <w:tmpl w:val="74FC5D36"/>
    <w:lvl w:ilvl="0">
      <w:start w:val="2"/>
      <w:numFmt w:val="decimal"/>
      <w:lvlText w:val="%1."/>
      <w:lvlJc w:val="left"/>
      <w:pPr>
        <w:ind w:left="360" w:hanging="360"/>
      </w:pPr>
      <w:rPr>
        <w:rFonts w:hint="default"/>
      </w:rPr>
    </w:lvl>
    <w:lvl w:ilvl="1">
      <w:start w:val="1"/>
      <w:numFmt w:val="lowerLetter"/>
      <w:lvlText w:val="%2)"/>
      <w:lvlJc w:val="left"/>
      <w:pPr>
        <w:ind w:left="717" w:hanging="360"/>
      </w:pPr>
      <w:rPr>
        <w:rFonts w:asciiTheme="minorHAnsi" w:eastAsiaTheme="minorHAnsi" w:hAnsiTheme="minorHAnsi" w:cstheme="minorBidi"/>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7" w15:restartNumberingAfterBreak="0">
    <w:nsid w:val="1BE26EFA"/>
    <w:multiLevelType w:val="hybridMultilevel"/>
    <w:tmpl w:val="C62AD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972D35"/>
    <w:multiLevelType w:val="multilevel"/>
    <w:tmpl w:val="9190E7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0A63FE"/>
    <w:multiLevelType w:val="hybridMultilevel"/>
    <w:tmpl w:val="F0E65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16C40"/>
    <w:multiLevelType w:val="multilevel"/>
    <w:tmpl w:val="6358BD18"/>
    <w:lvl w:ilvl="0">
      <w:start w:val="7"/>
      <w:numFmt w:val="decimal"/>
      <w:lvlText w:val="%1."/>
      <w:lvlJc w:val="left"/>
      <w:pPr>
        <w:ind w:left="360" w:hanging="360"/>
      </w:pPr>
      <w:rPr>
        <w:rFonts w:hint="default"/>
      </w:rPr>
    </w:lvl>
    <w:lvl w:ilvl="1">
      <w:start w:val="1"/>
      <w:numFmt w:val="decimal"/>
      <w:lvlText w:val="%1.%2."/>
      <w:lvlJc w:val="left"/>
      <w:pPr>
        <w:ind w:left="1238" w:hanging="360"/>
      </w:pPr>
      <w:rPr>
        <w:rFonts w:hint="default"/>
      </w:rPr>
    </w:lvl>
    <w:lvl w:ilvl="2">
      <w:start w:val="1"/>
      <w:numFmt w:val="decimal"/>
      <w:lvlText w:val="%1.%2.%3."/>
      <w:lvlJc w:val="left"/>
      <w:pPr>
        <w:ind w:left="2116" w:hanging="360"/>
      </w:pPr>
      <w:rPr>
        <w:rFonts w:hint="default"/>
      </w:rPr>
    </w:lvl>
    <w:lvl w:ilvl="3">
      <w:start w:val="1"/>
      <w:numFmt w:val="decimal"/>
      <w:lvlText w:val="%1.%2.%3.%4."/>
      <w:lvlJc w:val="left"/>
      <w:pPr>
        <w:ind w:left="3354" w:hanging="720"/>
      </w:pPr>
      <w:rPr>
        <w:rFonts w:hint="default"/>
      </w:rPr>
    </w:lvl>
    <w:lvl w:ilvl="4">
      <w:start w:val="1"/>
      <w:numFmt w:val="decimal"/>
      <w:lvlText w:val="%1.%2.%3.%4.%5."/>
      <w:lvlJc w:val="left"/>
      <w:pPr>
        <w:ind w:left="4232" w:hanging="720"/>
      </w:pPr>
      <w:rPr>
        <w:rFonts w:hint="default"/>
      </w:rPr>
    </w:lvl>
    <w:lvl w:ilvl="5">
      <w:start w:val="1"/>
      <w:numFmt w:val="decimal"/>
      <w:lvlText w:val="%1.%2.%3.%4.%5.%6."/>
      <w:lvlJc w:val="left"/>
      <w:pPr>
        <w:ind w:left="5110" w:hanging="720"/>
      </w:pPr>
      <w:rPr>
        <w:rFonts w:hint="default"/>
      </w:rPr>
    </w:lvl>
    <w:lvl w:ilvl="6">
      <w:start w:val="1"/>
      <w:numFmt w:val="decimal"/>
      <w:lvlText w:val="%1.%2.%3.%4.%5.%6.%7."/>
      <w:lvlJc w:val="left"/>
      <w:pPr>
        <w:ind w:left="6348" w:hanging="1080"/>
      </w:pPr>
      <w:rPr>
        <w:rFonts w:hint="default"/>
      </w:rPr>
    </w:lvl>
    <w:lvl w:ilvl="7">
      <w:start w:val="1"/>
      <w:numFmt w:val="decimal"/>
      <w:lvlText w:val="%1.%2.%3.%4.%5.%6.%7.%8."/>
      <w:lvlJc w:val="left"/>
      <w:pPr>
        <w:ind w:left="7226" w:hanging="1080"/>
      </w:pPr>
      <w:rPr>
        <w:rFonts w:hint="default"/>
      </w:rPr>
    </w:lvl>
    <w:lvl w:ilvl="8">
      <w:start w:val="1"/>
      <w:numFmt w:val="decimal"/>
      <w:lvlText w:val="%1.%2.%3.%4.%5.%6.%7.%8.%9."/>
      <w:lvlJc w:val="left"/>
      <w:pPr>
        <w:ind w:left="8104" w:hanging="1080"/>
      </w:pPr>
      <w:rPr>
        <w:rFonts w:hint="default"/>
      </w:rPr>
    </w:lvl>
  </w:abstractNum>
  <w:abstractNum w:abstractNumId="11" w15:restartNumberingAfterBreak="0">
    <w:nsid w:val="21E045EC"/>
    <w:multiLevelType w:val="hybridMultilevel"/>
    <w:tmpl w:val="0474290A"/>
    <w:lvl w:ilvl="0" w:tplc="BF246D2A">
      <w:start w:val="6"/>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37570B4"/>
    <w:multiLevelType w:val="multilevel"/>
    <w:tmpl w:val="7586332A"/>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13" w15:restartNumberingAfterBreak="0">
    <w:nsid w:val="24B904BF"/>
    <w:multiLevelType w:val="multilevel"/>
    <w:tmpl w:val="9A22B76E"/>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4" w15:restartNumberingAfterBreak="0">
    <w:nsid w:val="270E02D4"/>
    <w:multiLevelType w:val="multilevel"/>
    <w:tmpl w:val="9190E7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5C1FA0"/>
    <w:multiLevelType w:val="multilevel"/>
    <w:tmpl w:val="42C876F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6" w15:restartNumberingAfterBreak="0">
    <w:nsid w:val="2DD90F1B"/>
    <w:multiLevelType w:val="multilevel"/>
    <w:tmpl w:val="5AEEC5D6"/>
    <w:lvl w:ilvl="0">
      <w:start w:val="8"/>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960" w:hanging="36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9720" w:hanging="72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3680" w:hanging="1080"/>
      </w:pPr>
      <w:rPr>
        <w:rFonts w:hint="default"/>
      </w:rPr>
    </w:lvl>
    <w:lvl w:ilvl="8">
      <w:start w:val="1"/>
      <w:numFmt w:val="decimal"/>
      <w:lvlText w:val="%1.%2.%3.%4.%5.%6.%7.%8.%9."/>
      <w:lvlJc w:val="left"/>
      <w:pPr>
        <w:ind w:left="15480" w:hanging="1080"/>
      </w:pPr>
      <w:rPr>
        <w:rFonts w:hint="default"/>
      </w:rPr>
    </w:lvl>
  </w:abstractNum>
  <w:abstractNum w:abstractNumId="17" w15:restartNumberingAfterBreak="0">
    <w:nsid w:val="3171733F"/>
    <w:multiLevelType w:val="multilevel"/>
    <w:tmpl w:val="E05CD76C"/>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18" w15:restartNumberingAfterBreak="0">
    <w:nsid w:val="38B7778C"/>
    <w:multiLevelType w:val="multilevel"/>
    <w:tmpl w:val="42C876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9" w15:restartNumberingAfterBreak="0">
    <w:nsid w:val="4A264700"/>
    <w:multiLevelType w:val="multilevel"/>
    <w:tmpl w:val="528070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15:restartNumberingAfterBreak="0">
    <w:nsid w:val="4AFC5DEC"/>
    <w:multiLevelType w:val="hybridMultilevel"/>
    <w:tmpl w:val="A42E2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D12F45"/>
    <w:multiLevelType w:val="hybridMultilevel"/>
    <w:tmpl w:val="592C7BB0"/>
    <w:lvl w:ilvl="0" w:tplc="4574E0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E8785A"/>
    <w:multiLevelType w:val="multilevel"/>
    <w:tmpl w:val="BFDAAF40"/>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A46052"/>
    <w:multiLevelType w:val="multilevel"/>
    <w:tmpl w:val="1592FB04"/>
    <w:lvl w:ilvl="0">
      <w:start w:val="1"/>
      <w:numFmt w:val="decimal"/>
      <w:lvlText w:val="%1."/>
      <w:lvlJc w:val="left"/>
      <w:pPr>
        <w:ind w:left="360" w:hanging="360"/>
      </w:pPr>
      <w:rPr>
        <w:rFonts w:ascii="Franklin Gothic Book" w:eastAsia="Calibri" w:hAnsi="Franklin Gothic Book" w:cs="Times New Roman"/>
        <w:strike w:val="0"/>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B336E1"/>
    <w:multiLevelType w:val="multilevel"/>
    <w:tmpl w:val="83B4F6B6"/>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asciiTheme="minorHAnsi" w:eastAsiaTheme="minorHAnsi" w:hAnsiTheme="minorHAnsi" w:cstheme="minorBidi"/>
      </w:rPr>
    </w:lvl>
    <w:lvl w:ilvl="2">
      <w:start w:val="6"/>
      <w:numFmt w:val="decimal"/>
      <w:lvlText w:val="%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5" w15:restartNumberingAfterBreak="0">
    <w:nsid w:val="5C2D00CA"/>
    <w:multiLevelType w:val="hybridMultilevel"/>
    <w:tmpl w:val="F5E04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7F2DF6"/>
    <w:multiLevelType w:val="multilevel"/>
    <w:tmpl w:val="7586332A"/>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27" w15:restartNumberingAfterBreak="0">
    <w:nsid w:val="600F70A5"/>
    <w:multiLevelType w:val="hybridMultilevel"/>
    <w:tmpl w:val="245E8B26"/>
    <w:lvl w:ilvl="0" w:tplc="3328FB9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64C9336C"/>
    <w:multiLevelType w:val="multilevel"/>
    <w:tmpl w:val="FFF046D4"/>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29" w15:restartNumberingAfterBreak="0">
    <w:nsid w:val="66EB1C85"/>
    <w:multiLevelType w:val="hybridMultilevel"/>
    <w:tmpl w:val="2AD81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3A6F85"/>
    <w:multiLevelType w:val="hybridMultilevel"/>
    <w:tmpl w:val="2F8EE112"/>
    <w:lvl w:ilvl="0" w:tplc="C95684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6A9D445F"/>
    <w:multiLevelType w:val="multilevel"/>
    <w:tmpl w:val="C43A66FC"/>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32" w15:restartNumberingAfterBreak="0">
    <w:nsid w:val="729A588A"/>
    <w:multiLevelType w:val="multilevel"/>
    <w:tmpl w:val="7586332A"/>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33" w15:restartNumberingAfterBreak="0">
    <w:nsid w:val="72FF6C00"/>
    <w:multiLevelType w:val="multilevel"/>
    <w:tmpl w:val="5AEEC5D6"/>
    <w:lvl w:ilvl="0">
      <w:start w:val="1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960" w:hanging="36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9720" w:hanging="72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3680" w:hanging="1080"/>
      </w:pPr>
      <w:rPr>
        <w:rFonts w:hint="default"/>
      </w:rPr>
    </w:lvl>
    <w:lvl w:ilvl="8">
      <w:start w:val="1"/>
      <w:numFmt w:val="decimal"/>
      <w:lvlText w:val="%1.%2.%3.%4.%5.%6.%7.%8.%9."/>
      <w:lvlJc w:val="left"/>
      <w:pPr>
        <w:ind w:left="15480" w:hanging="1080"/>
      </w:pPr>
      <w:rPr>
        <w:rFonts w:hint="default"/>
      </w:rPr>
    </w:lvl>
  </w:abstractNum>
  <w:abstractNum w:abstractNumId="34" w15:restartNumberingAfterBreak="0">
    <w:nsid w:val="732E08F9"/>
    <w:multiLevelType w:val="multilevel"/>
    <w:tmpl w:val="E05CD76C"/>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35" w15:restartNumberingAfterBreak="0">
    <w:nsid w:val="7F3D28E0"/>
    <w:multiLevelType w:val="multilevel"/>
    <w:tmpl w:val="9F10B63C"/>
    <w:lvl w:ilvl="0">
      <w:start w:val="3"/>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1794" w:hanging="36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305" w:hanging="72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099" w:hanging="1080"/>
      </w:pPr>
      <w:rPr>
        <w:rFonts w:hint="default"/>
      </w:rPr>
    </w:lvl>
    <w:lvl w:ilvl="8">
      <w:start w:val="1"/>
      <w:numFmt w:val="decimal"/>
      <w:lvlText w:val="%1.%2.%3.%4.%5.%6.%7.%8.%9."/>
      <w:lvlJc w:val="left"/>
      <w:pPr>
        <w:ind w:left="6816" w:hanging="1080"/>
      </w:pPr>
      <w:rPr>
        <w:rFonts w:hint="default"/>
      </w:rPr>
    </w:lvl>
  </w:abstractNum>
  <w:abstractNum w:abstractNumId="36" w15:restartNumberingAfterBreak="0">
    <w:nsid w:val="7F7D4506"/>
    <w:multiLevelType w:val="multilevel"/>
    <w:tmpl w:val="6E122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19"/>
  </w:num>
  <w:num w:numId="2">
    <w:abstractNumId w:val="25"/>
  </w:num>
  <w:num w:numId="3">
    <w:abstractNumId w:val="36"/>
  </w:num>
  <w:num w:numId="4">
    <w:abstractNumId w:val="2"/>
  </w:num>
  <w:num w:numId="5">
    <w:abstractNumId w:val="7"/>
  </w:num>
  <w:num w:numId="6">
    <w:abstractNumId w:val="20"/>
  </w:num>
  <w:num w:numId="7">
    <w:abstractNumId w:val="30"/>
  </w:num>
  <w:num w:numId="8">
    <w:abstractNumId w:val="21"/>
  </w:num>
  <w:num w:numId="9">
    <w:abstractNumId w:val="14"/>
  </w:num>
  <w:num w:numId="10">
    <w:abstractNumId w:val="5"/>
  </w:num>
  <w:num w:numId="11">
    <w:abstractNumId w:val="6"/>
  </w:num>
  <w:num w:numId="12">
    <w:abstractNumId w:val="12"/>
  </w:num>
  <w:num w:numId="13">
    <w:abstractNumId w:val="0"/>
  </w:num>
  <w:num w:numId="14">
    <w:abstractNumId w:val="4"/>
  </w:num>
  <w:num w:numId="15">
    <w:abstractNumId w:val="32"/>
  </w:num>
  <w:num w:numId="16">
    <w:abstractNumId w:val="26"/>
  </w:num>
  <w:num w:numId="17">
    <w:abstractNumId w:val="34"/>
  </w:num>
  <w:num w:numId="18">
    <w:abstractNumId w:val="17"/>
  </w:num>
  <w:num w:numId="19">
    <w:abstractNumId w:val="15"/>
  </w:num>
  <w:num w:numId="20">
    <w:abstractNumId w:val="28"/>
  </w:num>
  <w:num w:numId="21">
    <w:abstractNumId w:val="18"/>
  </w:num>
  <w:num w:numId="22">
    <w:abstractNumId w:val="3"/>
  </w:num>
  <w:num w:numId="23">
    <w:abstractNumId w:val="24"/>
  </w:num>
  <w:num w:numId="24">
    <w:abstractNumId w:val="9"/>
  </w:num>
  <w:num w:numId="25">
    <w:abstractNumId w:val="27"/>
  </w:num>
  <w:num w:numId="26">
    <w:abstractNumId w:val="1"/>
  </w:num>
  <w:num w:numId="27">
    <w:abstractNumId w:val="35"/>
  </w:num>
  <w:num w:numId="28">
    <w:abstractNumId w:val="31"/>
  </w:num>
  <w:num w:numId="29">
    <w:abstractNumId w:val="23"/>
  </w:num>
  <w:num w:numId="30">
    <w:abstractNumId w:val="29"/>
  </w:num>
  <w:num w:numId="31">
    <w:abstractNumId w:val="22"/>
  </w:num>
  <w:num w:numId="32">
    <w:abstractNumId w:val="16"/>
  </w:num>
  <w:num w:numId="33">
    <w:abstractNumId w:val="13"/>
  </w:num>
  <w:num w:numId="34">
    <w:abstractNumId w:val="11"/>
  </w:num>
  <w:num w:numId="35">
    <w:abstractNumId w:val="33"/>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07"/>
    <w:rsid w:val="000075D0"/>
    <w:rsid w:val="000331CA"/>
    <w:rsid w:val="00050C0E"/>
    <w:rsid w:val="00093963"/>
    <w:rsid w:val="000C015D"/>
    <w:rsid w:val="000F665D"/>
    <w:rsid w:val="001243DC"/>
    <w:rsid w:val="001533B7"/>
    <w:rsid w:val="00155548"/>
    <w:rsid w:val="00162FAC"/>
    <w:rsid w:val="001A5217"/>
    <w:rsid w:val="001B7466"/>
    <w:rsid w:val="001C0A46"/>
    <w:rsid w:val="001C24C2"/>
    <w:rsid w:val="001D27B9"/>
    <w:rsid w:val="001D5F2D"/>
    <w:rsid w:val="00205FCE"/>
    <w:rsid w:val="00240494"/>
    <w:rsid w:val="002B6AFD"/>
    <w:rsid w:val="002C2F68"/>
    <w:rsid w:val="002C3385"/>
    <w:rsid w:val="002D0D8C"/>
    <w:rsid w:val="002E21B8"/>
    <w:rsid w:val="002E4334"/>
    <w:rsid w:val="002E5E7E"/>
    <w:rsid w:val="00310EA8"/>
    <w:rsid w:val="00323DC1"/>
    <w:rsid w:val="00324F2B"/>
    <w:rsid w:val="003563CE"/>
    <w:rsid w:val="00357B40"/>
    <w:rsid w:val="003667B1"/>
    <w:rsid w:val="00377732"/>
    <w:rsid w:val="003C2268"/>
    <w:rsid w:val="003D3EBA"/>
    <w:rsid w:val="003D425E"/>
    <w:rsid w:val="003D5AFF"/>
    <w:rsid w:val="003E3B63"/>
    <w:rsid w:val="00435E36"/>
    <w:rsid w:val="00476888"/>
    <w:rsid w:val="004A1C4E"/>
    <w:rsid w:val="004A5BA4"/>
    <w:rsid w:val="004B707A"/>
    <w:rsid w:val="004D3EDA"/>
    <w:rsid w:val="004E4623"/>
    <w:rsid w:val="004F2797"/>
    <w:rsid w:val="00503336"/>
    <w:rsid w:val="00526A1B"/>
    <w:rsid w:val="00556470"/>
    <w:rsid w:val="00566F51"/>
    <w:rsid w:val="00596BBB"/>
    <w:rsid w:val="005A502A"/>
    <w:rsid w:val="005B6F36"/>
    <w:rsid w:val="005C3405"/>
    <w:rsid w:val="00605AA9"/>
    <w:rsid w:val="00647036"/>
    <w:rsid w:val="0064732E"/>
    <w:rsid w:val="00654207"/>
    <w:rsid w:val="00657CFD"/>
    <w:rsid w:val="006856F7"/>
    <w:rsid w:val="0068670D"/>
    <w:rsid w:val="00691818"/>
    <w:rsid w:val="006964B7"/>
    <w:rsid w:val="006B0FE8"/>
    <w:rsid w:val="006B5045"/>
    <w:rsid w:val="006C0E9A"/>
    <w:rsid w:val="007039BD"/>
    <w:rsid w:val="007158C2"/>
    <w:rsid w:val="0071719D"/>
    <w:rsid w:val="00737DFB"/>
    <w:rsid w:val="00744E5A"/>
    <w:rsid w:val="007457A7"/>
    <w:rsid w:val="007517A7"/>
    <w:rsid w:val="007525C0"/>
    <w:rsid w:val="007572EF"/>
    <w:rsid w:val="007752A3"/>
    <w:rsid w:val="007B1B7B"/>
    <w:rsid w:val="007C47AC"/>
    <w:rsid w:val="007C63A8"/>
    <w:rsid w:val="007F3AA3"/>
    <w:rsid w:val="007F4BC4"/>
    <w:rsid w:val="00812C50"/>
    <w:rsid w:val="0081763D"/>
    <w:rsid w:val="00837F0F"/>
    <w:rsid w:val="00846D31"/>
    <w:rsid w:val="00850B5A"/>
    <w:rsid w:val="00851E25"/>
    <w:rsid w:val="00865480"/>
    <w:rsid w:val="00890610"/>
    <w:rsid w:val="008B3BAE"/>
    <w:rsid w:val="0090194B"/>
    <w:rsid w:val="00922753"/>
    <w:rsid w:val="00925B3D"/>
    <w:rsid w:val="009358C8"/>
    <w:rsid w:val="00942EBC"/>
    <w:rsid w:val="00951636"/>
    <w:rsid w:val="00952AAD"/>
    <w:rsid w:val="0095373B"/>
    <w:rsid w:val="009564B8"/>
    <w:rsid w:val="00994175"/>
    <w:rsid w:val="009D3A6B"/>
    <w:rsid w:val="009D76B1"/>
    <w:rsid w:val="009F5148"/>
    <w:rsid w:val="00A47AD1"/>
    <w:rsid w:val="00A47E79"/>
    <w:rsid w:val="00A54014"/>
    <w:rsid w:val="00A613E5"/>
    <w:rsid w:val="00AA0002"/>
    <w:rsid w:val="00AA2E84"/>
    <w:rsid w:val="00AA584F"/>
    <w:rsid w:val="00AB079E"/>
    <w:rsid w:val="00AB60E6"/>
    <w:rsid w:val="00AD7A93"/>
    <w:rsid w:val="00AE5A64"/>
    <w:rsid w:val="00B05458"/>
    <w:rsid w:val="00B137C9"/>
    <w:rsid w:val="00B27772"/>
    <w:rsid w:val="00B51A83"/>
    <w:rsid w:val="00B51BDF"/>
    <w:rsid w:val="00B917AD"/>
    <w:rsid w:val="00BA15BA"/>
    <w:rsid w:val="00BD1883"/>
    <w:rsid w:val="00BE0A7D"/>
    <w:rsid w:val="00BE5CFD"/>
    <w:rsid w:val="00BE631F"/>
    <w:rsid w:val="00BF5F5F"/>
    <w:rsid w:val="00C02BB7"/>
    <w:rsid w:val="00C71E95"/>
    <w:rsid w:val="00C8003D"/>
    <w:rsid w:val="00C91293"/>
    <w:rsid w:val="00CD208D"/>
    <w:rsid w:val="00CE696C"/>
    <w:rsid w:val="00D04424"/>
    <w:rsid w:val="00D3087C"/>
    <w:rsid w:val="00D46168"/>
    <w:rsid w:val="00D80C0E"/>
    <w:rsid w:val="00D944B6"/>
    <w:rsid w:val="00DF1B89"/>
    <w:rsid w:val="00E04B3A"/>
    <w:rsid w:val="00E35C23"/>
    <w:rsid w:val="00E46533"/>
    <w:rsid w:val="00E8374B"/>
    <w:rsid w:val="00E852C7"/>
    <w:rsid w:val="00E93EB3"/>
    <w:rsid w:val="00EB18F2"/>
    <w:rsid w:val="00EC5AAD"/>
    <w:rsid w:val="00EE1DE0"/>
    <w:rsid w:val="00EE28E7"/>
    <w:rsid w:val="00EF12D1"/>
    <w:rsid w:val="00F85F3C"/>
    <w:rsid w:val="00F9144B"/>
    <w:rsid w:val="00FA13B2"/>
    <w:rsid w:val="00FA40D9"/>
    <w:rsid w:val="00FB4870"/>
    <w:rsid w:val="00FD5B0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346"/>
  <w15:chartTrackingRefBased/>
  <w15:docId w15:val="{FAFFCE36-D6FE-429A-A814-B79F0E61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2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5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p1,Preambuła,Lista - poziom 1,Tabela - naglowek,SM-nagłówek2,CP-UC,List Paragraph,Podsis rysunku,Conclusion de partie,Body Texte,List Paragraph1,Para. de Liste,1_literowka,Literowanie,Akapit z listą;1_literowka,Wypunktowanie,Tytuły"/>
    <w:basedOn w:val="Normalny"/>
    <w:link w:val="AkapitzlistZnak"/>
    <w:uiPriority w:val="34"/>
    <w:qFormat/>
    <w:rsid w:val="00654207"/>
    <w:pPr>
      <w:ind w:left="720"/>
      <w:contextualSpacing/>
    </w:pPr>
  </w:style>
  <w:style w:type="character" w:customStyle="1" w:styleId="AkapitzlistZnak">
    <w:name w:val="Akapit z listą Znak"/>
    <w:aliases w:val="lp1 Znak,Preambuła Znak,Lista - poziom 1 Znak,Tabela - naglowek Znak,SM-nagłówek2 Znak,CP-UC Znak,List Paragraph Znak,Podsis rysunku Znak,Conclusion de partie Znak,Body Texte Znak,List Paragraph1 Znak,Para. de Liste Znak,Tytuły Znak"/>
    <w:basedOn w:val="Domylnaczcionkaakapitu"/>
    <w:link w:val="Akapitzlist"/>
    <w:uiPriority w:val="34"/>
    <w:qFormat/>
    <w:locked/>
    <w:rsid w:val="00654207"/>
  </w:style>
  <w:style w:type="paragraph" w:styleId="Legenda">
    <w:name w:val="caption"/>
    <w:basedOn w:val="Normalny"/>
    <w:next w:val="Normalny"/>
    <w:uiPriority w:val="35"/>
    <w:unhideWhenUsed/>
    <w:qFormat/>
    <w:rsid w:val="00654207"/>
    <w:pPr>
      <w:jc w:val="center"/>
    </w:pPr>
    <w:rPr>
      <w:b/>
    </w:rPr>
  </w:style>
  <w:style w:type="character" w:styleId="Odwoaniedokomentarza">
    <w:name w:val="annotation reference"/>
    <w:basedOn w:val="Domylnaczcionkaakapitu"/>
    <w:unhideWhenUsed/>
    <w:qFormat/>
    <w:rsid w:val="000331CA"/>
    <w:rPr>
      <w:sz w:val="16"/>
      <w:szCs w:val="16"/>
    </w:rPr>
  </w:style>
  <w:style w:type="paragraph" w:styleId="Tekstkomentarza">
    <w:name w:val="annotation text"/>
    <w:basedOn w:val="Normalny"/>
    <w:link w:val="TekstkomentarzaZnak"/>
    <w:unhideWhenUsed/>
    <w:qFormat/>
    <w:rsid w:val="000331CA"/>
    <w:pPr>
      <w:spacing w:line="240" w:lineRule="auto"/>
    </w:pPr>
    <w:rPr>
      <w:sz w:val="20"/>
      <w:szCs w:val="20"/>
    </w:rPr>
  </w:style>
  <w:style w:type="character" w:customStyle="1" w:styleId="TekstkomentarzaZnak">
    <w:name w:val="Tekst komentarza Znak"/>
    <w:basedOn w:val="Domylnaczcionkaakapitu"/>
    <w:link w:val="Tekstkomentarza"/>
    <w:qFormat/>
    <w:rsid w:val="000331CA"/>
    <w:rPr>
      <w:sz w:val="20"/>
      <w:szCs w:val="20"/>
    </w:rPr>
  </w:style>
  <w:style w:type="paragraph" w:styleId="Tematkomentarza">
    <w:name w:val="annotation subject"/>
    <w:basedOn w:val="Tekstkomentarza"/>
    <w:next w:val="Tekstkomentarza"/>
    <w:link w:val="TematkomentarzaZnak"/>
    <w:uiPriority w:val="99"/>
    <w:semiHidden/>
    <w:unhideWhenUsed/>
    <w:rsid w:val="000331CA"/>
    <w:rPr>
      <w:b/>
      <w:bCs/>
    </w:rPr>
  </w:style>
  <w:style w:type="character" w:customStyle="1" w:styleId="TematkomentarzaZnak">
    <w:name w:val="Temat komentarza Znak"/>
    <w:basedOn w:val="TekstkomentarzaZnak"/>
    <w:link w:val="Tematkomentarza"/>
    <w:uiPriority w:val="99"/>
    <w:semiHidden/>
    <w:rsid w:val="000331CA"/>
    <w:rPr>
      <w:b/>
      <w:bCs/>
      <w:sz w:val="20"/>
      <w:szCs w:val="20"/>
    </w:rPr>
  </w:style>
  <w:style w:type="paragraph" w:styleId="Tekstdymka">
    <w:name w:val="Balloon Text"/>
    <w:basedOn w:val="Normalny"/>
    <w:link w:val="TekstdymkaZnak"/>
    <w:uiPriority w:val="99"/>
    <w:semiHidden/>
    <w:unhideWhenUsed/>
    <w:rsid w:val="000331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31CA"/>
    <w:rPr>
      <w:rFonts w:ascii="Segoe UI" w:hAnsi="Segoe UI" w:cs="Segoe UI"/>
      <w:sz w:val="18"/>
      <w:szCs w:val="18"/>
    </w:rPr>
  </w:style>
  <w:style w:type="paragraph" w:styleId="Nagwek">
    <w:name w:val="header"/>
    <w:basedOn w:val="Normalny"/>
    <w:link w:val="NagwekZnak"/>
    <w:uiPriority w:val="99"/>
    <w:unhideWhenUsed/>
    <w:rsid w:val="000331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1CA"/>
  </w:style>
  <w:style w:type="paragraph" w:styleId="Stopka">
    <w:name w:val="footer"/>
    <w:basedOn w:val="Normalny"/>
    <w:link w:val="StopkaZnak"/>
    <w:uiPriority w:val="99"/>
    <w:unhideWhenUsed/>
    <w:rsid w:val="000331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1CA"/>
  </w:style>
  <w:style w:type="table" w:customStyle="1" w:styleId="Tabela-Siatka1">
    <w:name w:val="Tabela - Siatka1"/>
    <w:basedOn w:val="Standardowy"/>
    <w:next w:val="Tabela-Siatka"/>
    <w:uiPriority w:val="39"/>
    <w:rsid w:val="006C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C63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63A8"/>
    <w:rPr>
      <w:sz w:val="20"/>
      <w:szCs w:val="20"/>
    </w:rPr>
  </w:style>
  <w:style w:type="character" w:styleId="Odwoanieprzypisukocowego">
    <w:name w:val="endnote reference"/>
    <w:basedOn w:val="Domylnaczcionkaakapitu"/>
    <w:uiPriority w:val="99"/>
    <w:semiHidden/>
    <w:unhideWhenUsed/>
    <w:rsid w:val="007C6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60803">
      <w:bodyDiv w:val="1"/>
      <w:marLeft w:val="0"/>
      <w:marRight w:val="0"/>
      <w:marTop w:val="0"/>
      <w:marBottom w:val="0"/>
      <w:divBdr>
        <w:top w:val="none" w:sz="0" w:space="0" w:color="auto"/>
        <w:left w:val="none" w:sz="0" w:space="0" w:color="auto"/>
        <w:bottom w:val="none" w:sz="0" w:space="0" w:color="auto"/>
        <w:right w:val="none" w:sz="0" w:space="0" w:color="auto"/>
      </w:divBdr>
    </w:div>
    <w:div w:id="758871609">
      <w:bodyDiv w:val="1"/>
      <w:marLeft w:val="0"/>
      <w:marRight w:val="0"/>
      <w:marTop w:val="0"/>
      <w:marBottom w:val="0"/>
      <w:divBdr>
        <w:top w:val="none" w:sz="0" w:space="0" w:color="auto"/>
        <w:left w:val="none" w:sz="0" w:space="0" w:color="auto"/>
        <w:bottom w:val="none" w:sz="0" w:space="0" w:color="auto"/>
        <w:right w:val="none" w:sz="0" w:space="0" w:color="auto"/>
      </w:divBdr>
    </w:div>
    <w:div w:id="813527498">
      <w:bodyDiv w:val="1"/>
      <w:marLeft w:val="0"/>
      <w:marRight w:val="0"/>
      <w:marTop w:val="0"/>
      <w:marBottom w:val="0"/>
      <w:divBdr>
        <w:top w:val="none" w:sz="0" w:space="0" w:color="auto"/>
        <w:left w:val="none" w:sz="0" w:space="0" w:color="auto"/>
        <w:bottom w:val="none" w:sz="0" w:space="0" w:color="auto"/>
        <w:right w:val="none" w:sz="0" w:space="0" w:color="auto"/>
      </w:divBdr>
    </w:div>
    <w:div w:id="952905205">
      <w:bodyDiv w:val="1"/>
      <w:marLeft w:val="0"/>
      <w:marRight w:val="0"/>
      <w:marTop w:val="0"/>
      <w:marBottom w:val="0"/>
      <w:divBdr>
        <w:top w:val="none" w:sz="0" w:space="0" w:color="auto"/>
        <w:left w:val="none" w:sz="0" w:space="0" w:color="auto"/>
        <w:bottom w:val="none" w:sz="0" w:space="0" w:color="auto"/>
        <w:right w:val="none" w:sz="0" w:space="0" w:color="auto"/>
      </w:divBdr>
    </w:div>
    <w:div w:id="983120634">
      <w:bodyDiv w:val="1"/>
      <w:marLeft w:val="0"/>
      <w:marRight w:val="0"/>
      <w:marTop w:val="0"/>
      <w:marBottom w:val="0"/>
      <w:divBdr>
        <w:top w:val="none" w:sz="0" w:space="0" w:color="auto"/>
        <w:left w:val="none" w:sz="0" w:space="0" w:color="auto"/>
        <w:bottom w:val="none" w:sz="0" w:space="0" w:color="auto"/>
        <w:right w:val="none" w:sz="0" w:space="0" w:color="auto"/>
      </w:divBdr>
    </w:div>
    <w:div w:id="1083525114">
      <w:bodyDiv w:val="1"/>
      <w:marLeft w:val="0"/>
      <w:marRight w:val="0"/>
      <w:marTop w:val="0"/>
      <w:marBottom w:val="0"/>
      <w:divBdr>
        <w:top w:val="none" w:sz="0" w:space="0" w:color="auto"/>
        <w:left w:val="none" w:sz="0" w:space="0" w:color="auto"/>
        <w:bottom w:val="none" w:sz="0" w:space="0" w:color="auto"/>
        <w:right w:val="none" w:sz="0" w:space="0" w:color="auto"/>
      </w:divBdr>
    </w:div>
    <w:div w:id="1140686796">
      <w:bodyDiv w:val="1"/>
      <w:marLeft w:val="0"/>
      <w:marRight w:val="0"/>
      <w:marTop w:val="0"/>
      <w:marBottom w:val="0"/>
      <w:divBdr>
        <w:top w:val="none" w:sz="0" w:space="0" w:color="auto"/>
        <w:left w:val="none" w:sz="0" w:space="0" w:color="auto"/>
        <w:bottom w:val="none" w:sz="0" w:space="0" w:color="auto"/>
        <w:right w:val="none" w:sz="0" w:space="0" w:color="auto"/>
      </w:divBdr>
    </w:div>
    <w:div w:id="1201555559">
      <w:bodyDiv w:val="1"/>
      <w:marLeft w:val="0"/>
      <w:marRight w:val="0"/>
      <w:marTop w:val="0"/>
      <w:marBottom w:val="0"/>
      <w:divBdr>
        <w:top w:val="none" w:sz="0" w:space="0" w:color="auto"/>
        <w:left w:val="none" w:sz="0" w:space="0" w:color="auto"/>
        <w:bottom w:val="none" w:sz="0" w:space="0" w:color="auto"/>
        <w:right w:val="none" w:sz="0" w:space="0" w:color="auto"/>
      </w:divBdr>
    </w:div>
    <w:div w:id="1405297411">
      <w:bodyDiv w:val="1"/>
      <w:marLeft w:val="0"/>
      <w:marRight w:val="0"/>
      <w:marTop w:val="0"/>
      <w:marBottom w:val="0"/>
      <w:divBdr>
        <w:top w:val="none" w:sz="0" w:space="0" w:color="auto"/>
        <w:left w:val="none" w:sz="0" w:space="0" w:color="auto"/>
        <w:bottom w:val="none" w:sz="0" w:space="0" w:color="auto"/>
        <w:right w:val="none" w:sz="0" w:space="0" w:color="auto"/>
      </w:divBdr>
    </w:div>
    <w:div w:id="1522667997">
      <w:bodyDiv w:val="1"/>
      <w:marLeft w:val="0"/>
      <w:marRight w:val="0"/>
      <w:marTop w:val="0"/>
      <w:marBottom w:val="0"/>
      <w:divBdr>
        <w:top w:val="none" w:sz="0" w:space="0" w:color="auto"/>
        <w:left w:val="none" w:sz="0" w:space="0" w:color="auto"/>
        <w:bottom w:val="none" w:sz="0" w:space="0" w:color="auto"/>
        <w:right w:val="none" w:sz="0" w:space="0" w:color="auto"/>
      </w:divBdr>
    </w:div>
    <w:div w:id="1579972291">
      <w:bodyDiv w:val="1"/>
      <w:marLeft w:val="0"/>
      <w:marRight w:val="0"/>
      <w:marTop w:val="0"/>
      <w:marBottom w:val="0"/>
      <w:divBdr>
        <w:top w:val="none" w:sz="0" w:space="0" w:color="auto"/>
        <w:left w:val="none" w:sz="0" w:space="0" w:color="auto"/>
        <w:bottom w:val="none" w:sz="0" w:space="0" w:color="auto"/>
        <w:right w:val="none" w:sz="0" w:space="0" w:color="auto"/>
      </w:divBdr>
    </w:div>
    <w:div w:id="1608273804">
      <w:bodyDiv w:val="1"/>
      <w:marLeft w:val="0"/>
      <w:marRight w:val="0"/>
      <w:marTop w:val="0"/>
      <w:marBottom w:val="0"/>
      <w:divBdr>
        <w:top w:val="none" w:sz="0" w:space="0" w:color="auto"/>
        <w:left w:val="none" w:sz="0" w:space="0" w:color="auto"/>
        <w:bottom w:val="none" w:sz="0" w:space="0" w:color="auto"/>
        <w:right w:val="none" w:sz="0" w:space="0" w:color="auto"/>
      </w:divBdr>
    </w:div>
    <w:div w:id="1636763842">
      <w:bodyDiv w:val="1"/>
      <w:marLeft w:val="0"/>
      <w:marRight w:val="0"/>
      <w:marTop w:val="0"/>
      <w:marBottom w:val="0"/>
      <w:divBdr>
        <w:top w:val="none" w:sz="0" w:space="0" w:color="auto"/>
        <w:left w:val="none" w:sz="0" w:space="0" w:color="auto"/>
        <w:bottom w:val="none" w:sz="0" w:space="0" w:color="auto"/>
        <w:right w:val="none" w:sz="0" w:space="0" w:color="auto"/>
      </w:divBdr>
    </w:div>
    <w:div w:id="1862818348">
      <w:bodyDiv w:val="1"/>
      <w:marLeft w:val="0"/>
      <w:marRight w:val="0"/>
      <w:marTop w:val="0"/>
      <w:marBottom w:val="0"/>
      <w:divBdr>
        <w:top w:val="none" w:sz="0" w:space="0" w:color="auto"/>
        <w:left w:val="none" w:sz="0" w:space="0" w:color="auto"/>
        <w:bottom w:val="none" w:sz="0" w:space="0" w:color="auto"/>
        <w:right w:val="none" w:sz="0" w:space="0" w:color="auto"/>
      </w:divBdr>
    </w:div>
    <w:div w:id="2061593277">
      <w:bodyDiv w:val="1"/>
      <w:marLeft w:val="0"/>
      <w:marRight w:val="0"/>
      <w:marTop w:val="0"/>
      <w:marBottom w:val="0"/>
      <w:divBdr>
        <w:top w:val="none" w:sz="0" w:space="0" w:color="auto"/>
        <w:left w:val="none" w:sz="0" w:space="0" w:color="auto"/>
        <w:bottom w:val="none" w:sz="0" w:space="0" w:color="auto"/>
        <w:right w:val="none" w:sz="0" w:space="0" w:color="auto"/>
      </w:divBdr>
    </w:div>
    <w:div w:id="2083597897">
      <w:bodyDiv w:val="1"/>
      <w:marLeft w:val="0"/>
      <w:marRight w:val="0"/>
      <w:marTop w:val="0"/>
      <w:marBottom w:val="0"/>
      <w:divBdr>
        <w:top w:val="none" w:sz="0" w:space="0" w:color="auto"/>
        <w:left w:val="none" w:sz="0" w:space="0" w:color="auto"/>
        <w:bottom w:val="none" w:sz="0" w:space="0" w:color="auto"/>
        <w:right w:val="none" w:sz="0" w:space="0" w:color="auto"/>
      </w:divBdr>
    </w:div>
    <w:div w:id="20942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2700</Words>
  <Characters>16201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leszek.madej@enea.pl</dc:creator>
  <cp:keywords/>
  <dc:description/>
  <cp:lastModifiedBy>Madej Leszek</cp:lastModifiedBy>
  <cp:revision>2</cp:revision>
  <dcterms:created xsi:type="dcterms:W3CDTF">2022-07-28T05:11:00Z</dcterms:created>
  <dcterms:modified xsi:type="dcterms:W3CDTF">2022-07-28T05:11:00Z</dcterms:modified>
</cp:coreProperties>
</file>