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08605" w14:textId="70FE4210" w:rsidR="00E21B0C" w:rsidRPr="00736382" w:rsidRDefault="00721B13" w:rsidP="00736382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Załącznik nr 1a: </w:t>
      </w:r>
      <w:r w:rsidRPr="00736382">
        <w:rPr>
          <w:rFonts w:ascii="Times New Roman" w:hAnsi="Times New Roman" w:cs="Times New Roman"/>
          <w:b/>
          <w:bCs/>
          <w:sz w:val="22"/>
          <w:szCs w:val="22"/>
        </w:rPr>
        <w:t>Szczegółowy opis Przedmiotu Umowy w Etapie 1 wraz z Kamieniami Milowymi Etapu 1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gdzie Zamawiający reprezentowany jest przez Enea Nowa Energia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Sp. z o.o.</w:t>
      </w:r>
    </w:p>
    <w:p w14:paraId="6F434DE0" w14:textId="77777777" w:rsidR="00736382" w:rsidRDefault="00736382" w:rsidP="00721B13">
      <w:pPr>
        <w:spacing w:line="360" w:lineRule="auto"/>
        <w:rPr>
          <w:b/>
          <w:bCs/>
          <w:sz w:val="22"/>
          <w:szCs w:val="22"/>
        </w:rPr>
      </w:pPr>
    </w:p>
    <w:p w14:paraId="58A82BE2" w14:textId="6D96E9D3" w:rsidR="00721B13" w:rsidRPr="00721B13" w:rsidRDefault="00721B13" w:rsidP="00721B13">
      <w:pPr>
        <w:pStyle w:val="Akapitzlist"/>
        <w:numPr>
          <w:ilvl w:val="0"/>
          <w:numId w:val="20"/>
        </w:numPr>
        <w:spacing w:line="360" w:lineRule="auto"/>
        <w:rPr>
          <w:b/>
          <w:bCs/>
          <w:sz w:val="22"/>
          <w:szCs w:val="22"/>
        </w:rPr>
      </w:pPr>
      <w:r w:rsidRPr="00721B13">
        <w:rPr>
          <w:b/>
          <w:bCs/>
          <w:sz w:val="22"/>
          <w:szCs w:val="22"/>
        </w:rPr>
        <w:t>Szczegółowy Opis Przedmiotu Zamówienia Etap 1, Enea Nowa Energia</w:t>
      </w:r>
    </w:p>
    <w:p w14:paraId="3A524316" w14:textId="2179B777" w:rsidR="00E21B0C" w:rsidRPr="00736382" w:rsidRDefault="00E21B0C" w:rsidP="0073638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36382">
        <w:rPr>
          <w:sz w:val="22"/>
          <w:szCs w:val="22"/>
        </w:rPr>
        <w:t>Etap 1 obejmuje opracowanie dokumentacji projektowej i przeprowadzenie na rzecz Zamawiającego procedur administracyjnych, mających na celu i skutkujących:</w:t>
      </w:r>
    </w:p>
    <w:p w14:paraId="00E47199" w14:textId="78338EA8" w:rsidR="00E21B0C" w:rsidRPr="00736382" w:rsidRDefault="00E21B0C" w:rsidP="0073638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36382">
        <w:rPr>
          <w:sz w:val="22"/>
          <w:szCs w:val="22"/>
        </w:rPr>
        <w:t>uzyskaniem na rzecz Zamawiającego prawomocnej decyzji o środowiskowych uwarunkowaniach z klauzulą ostateczności dla rzeczowej modernizacji Biogazowni Gorzesław, o ile zakres Przedmiotu Umowy wymagać będzie jej uzyskania (</w:t>
      </w:r>
      <w:r w:rsidR="00721B13">
        <w:rPr>
          <w:sz w:val="22"/>
          <w:szCs w:val="22"/>
        </w:rPr>
        <w:t>dla zakresu rzeczowego w Etapie 2 przypisanego do spółki Enea Nowa Energia</w:t>
      </w:r>
      <w:r w:rsidRPr="00736382">
        <w:rPr>
          <w:sz w:val="22"/>
          <w:szCs w:val="22"/>
        </w:rPr>
        <w:t>);</w:t>
      </w:r>
    </w:p>
    <w:p w14:paraId="56E69C73" w14:textId="0A4DB5C4" w:rsidR="00E21B0C" w:rsidRPr="00736382" w:rsidRDefault="00E21B0C" w:rsidP="0073638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36382">
        <w:rPr>
          <w:sz w:val="22"/>
          <w:szCs w:val="22"/>
        </w:rPr>
        <w:t>rozpoczęciem uzyskiwania na rzecz Zamawiającego decyzji o środowiskowych uwarunkowaniach (złożony kompletny wniosek o wydanie decyzji wraz z niezbędnymi załącznikami, w tym kartą informacyjną przedsięwzięcia) dla zmienionych parametrów funkcjonowania Biogazowni Gorzesław po modernizacji, w tym szczególnie w kontekście gospodarki odpadowej, opartych o wytwarzanie, przetwarzanie i magazynowanie odpadów (</w:t>
      </w:r>
      <w:r w:rsidR="00721B13">
        <w:rPr>
          <w:sz w:val="22"/>
          <w:szCs w:val="22"/>
        </w:rPr>
        <w:t>dla zakresu rzeczowego w Etapie 2 przypisanego do spółki Enea Nowa Energia</w:t>
      </w:r>
      <w:r w:rsidRPr="00736382">
        <w:rPr>
          <w:sz w:val="22"/>
          <w:szCs w:val="22"/>
        </w:rPr>
        <w:t>);</w:t>
      </w:r>
    </w:p>
    <w:p w14:paraId="680CC583" w14:textId="39D37F78" w:rsidR="00E21B0C" w:rsidRPr="00736382" w:rsidRDefault="00E21B0C" w:rsidP="0073638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36382">
        <w:rPr>
          <w:sz w:val="22"/>
          <w:szCs w:val="22"/>
        </w:rPr>
        <w:t>uzyskaniem na rzecz Zamawiającego pozwolenia na budowę z klauzulą ostateczności w zakresie wymaganym dla Przedmiotu Umowy, w tym poprzedzających decyzji i uzgodnień (np. badań i dokumentacji geologicznej) w zakresie warunków zabudowy, pozwolenia wodnoprawnego, decyzji o środowiskowych uwarunkowaniach, o której mowa w pkt. 1), o ile Przedmiot Umowy w zakresie prac Etapu 2 kwalifikuje się do uzyskania takich poprzedzających decyzji (</w:t>
      </w:r>
      <w:r w:rsidR="00721B13">
        <w:rPr>
          <w:sz w:val="22"/>
          <w:szCs w:val="22"/>
        </w:rPr>
        <w:t>dla zakresu rzeczowego w Etapie 2 przypisanego do spółki Enea Nowa Energia</w:t>
      </w:r>
      <w:r w:rsidRPr="00736382">
        <w:rPr>
          <w:sz w:val="22"/>
          <w:szCs w:val="22"/>
        </w:rPr>
        <w:t>);</w:t>
      </w:r>
    </w:p>
    <w:p w14:paraId="6298DF96" w14:textId="2EF7C3A3" w:rsidR="00E21B0C" w:rsidRDefault="00E21B0C" w:rsidP="0073638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36382">
        <w:rPr>
          <w:sz w:val="22"/>
          <w:szCs w:val="22"/>
        </w:rPr>
        <w:t xml:space="preserve">uzyskaniem na rzecz Zamawiającego zdolności formalnej w zakresie administracyjnym (wszystkich wymaganych do rozpoczęcia modernizacji Biogazowni Gorzesław prawomocnych zgód i pozwoleń) i technicznej (poprzez wykonanie projektów budowlanych, technicznych, wykonawczych i uzgodnienia ich z Zamawiającym) do rozpoczęcia rzeczowej modernizacji Biogazowni Gorzesław (przedmiotowa modernizacja nie ma za cel stanowić modernizacji w rozumieniu przepisów ustawy o odnawialnych źródłach energii) celem oddania do użytkowania instalacji odnawialnego źródła energii, o której mowa w art. 2 pkt. 13 w </w:t>
      </w:r>
      <w:r w:rsidRPr="00B762CC">
        <w:rPr>
          <w:sz w:val="22"/>
          <w:szCs w:val="22"/>
        </w:rPr>
        <w:t>części „</w:t>
      </w:r>
      <w:r w:rsidR="00721B13" w:rsidRPr="00B762CC">
        <w:rPr>
          <w:sz w:val="22"/>
          <w:szCs w:val="22"/>
        </w:rPr>
        <w:t>b</w:t>
      </w:r>
      <w:r w:rsidRPr="00B762CC">
        <w:rPr>
          <w:sz w:val="22"/>
          <w:szCs w:val="22"/>
        </w:rPr>
        <w:t>” ustawy</w:t>
      </w:r>
      <w:r w:rsidRPr="00736382">
        <w:rPr>
          <w:sz w:val="22"/>
          <w:szCs w:val="22"/>
        </w:rPr>
        <w:t xml:space="preserve"> o odnawialnych źródłach energii (</w:t>
      </w:r>
      <w:r w:rsidR="00721B13">
        <w:rPr>
          <w:sz w:val="22"/>
          <w:szCs w:val="22"/>
        </w:rPr>
        <w:t>dla zakresu rzeczowego w Etapie 2 przypisanego do spółki Enea Nowa Energia</w:t>
      </w:r>
      <w:r w:rsidRPr="00736382">
        <w:rPr>
          <w:sz w:val="22"/>
          <w:szCs w:val="22"/>
        </w:rPr>
        <w:t>)</w:t>
      </w:r>
      <w:r w:rsidR="00B762CC">
        <w:rPr>
          <w:sz w:val="22"/>
          <w:szCs w:val="22"/>
        </w:rPr>
        <w:t>;</w:t>
      </w:r>
    </w:p>
    <w:p w14:paraId="5CB3946B" w14:textId="44CCAF3E" w:rsidR="00B762CC" w:rsidRPr="00736382" w:rsidRDefault="00B762CC" w:rsidP="00B762C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36382">
        <w:rPr>
          <w:sz w:val="22"/>
          <w:szCs w:val="22"/>
        </w:rPr>
        <w:t xml:space="preserve">uzyskaniem (dotyczy sytuacji, w której Zamawiający skorzysta z prawa opcji (składając oświadczenie, o którym mowa w </w:t>
      </w:r>
      <w:r>
        <w:rPr>
          <w:sz w:val="22"/>
          <w:szCs w:val="22"/>
        </w:rPr>
        <w:t>Załączniku nr 3</w:t>
      </w:r>
      <w:r w:rsidRPr="00736382">
        <w:rPr>
          <w:sz w:val="22"/>
          <w:szCs w:val="22"/>
        </w:rPr>
        <w:t>, powierzając wycenione przez Wykonawcę prace określone w Formularzu Oferty jako „Opcja 1a”)</w:t>
      </w:r>
      <w:r>
        <w:rPr>
          <w:sz w:val="22"/>
          <w:szCs w:val="22"/>
        </w:rPr>
        <w:t>)</w:t>
      </w:r>
      <w:r w:rsidRPr="00736382">
        <w:rPr>
          <w:sz w:val="22"/>
          <w:szCs w:val="22"/>
        </w:rPr>
        <w:t xml:space="preserve"> akceptowanych warunków przyłączenia do sieci elektroenergetycznej na potrzeby odbiorów energii elektrycznej (preferowana moc przyłączeniowa wynosi nie mniej niż 250 kW, z zastrzeżeniem, że jeżeli Strony nie ustalą inaczej, w dokumentacji projektowej uzgodniona zostanie moc umowna o wartości 180 kW) potrzeb technologicznych </w:t>
      </w:r>
      <w:r w:rsidRPr="00736382">
        <w:rPr>
          <w:sz w:val="22"/>
          <w:szCs w:val="22"/>
        </w:rPr>
        <w:lastRenderedPageBreak/>
        <w:t xml:space="preserve">wytwarzania biogazu rolniczego i współistniejących obiektów, instalacji i infrastruktury towarzyszącej wraz z: </w:t>
      </w:r>
    </w:p>
    <w:p w14:paraId="7051AF79" w14:textId="77777777" w:rsidR="00B762CC" w:rsidRPr="00736382" w:rsidRDefault="00B762CC" w:rsidP="00B762CC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36382">
        <w:rPr>
          <w:sz w:val="22"/>
          <w:szCs w:val="22"/>
        </w:rPr>
        <w:t>opracowaniem poprzedzająco odpowiedniego wniosku o wydanie warunków zabudowy (WZ), o ile dotyczy,</w:t>
      </w:r>
    </w:p>
    <w:p w14:paraId="08C5B6A9" w14:textId="77777777" w:rsidR="00B762CC" w:rsidRPr="00736382" w:rsidRDefault="00B762CC" w:rsidP="00B762CC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36382">
        <w:rPr>
          <w:sz w:val="22"/>
          <w:szCs w:val="22"/>
        </w:rPr>
        <w:t xml:space="preserve">uzyskaniem decyzji WZ (o ile dotyczy), </w:t>
      </w:r>
    </w:p>
    <w:p w14:paraId="23FD350F" w14:textId="77777777" w:rsidR="00B762CC" w:rsidRPr="00736382" w:rsidRDefault="00B762CC" w:rsidP="00B762CC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36382">
        <w:rPr>
          <w:sz w:val="22"/>
          <w:szCs w:val="22"/>
        </w:rPr>
        <w:t>zaprojektowaniem i uzgodnieniem z Zamawiającym, operatorem sieci i organami administracji projektów przyłącza i stacji transformatorowej (projekt budowlany, projekt techniczny/ wykonawczy tego przyłącza i stacji),</w:t>
      </w:r>
    </w:p>
    <w:p w14:paraId="46BD069D" w14:textId="3B1F8F63" w:rsidR="00B762CC" w:rsidRPr="00B762CC" w:rsidRDefault="00B762CC" w:rsidP="00B762CC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36382">
        <w:rPr>
          <w:sz w:val="22"/>
          <w:szCs w:val="22"/>
        </w:rPr>
        <w:t>uzyskaniem pozwolenia na budowę przyłącza i stacji transformatorowej własnych potrzeb elektroenergetycznych.</w:t>
      </w:r>
    </w:p>
    <w:p w14:paraId="2DB0F351" w14:textId="77777777" w:rsidR="00736382" w:rsidRPr="00736382" w:rsidRDefault="00736382" w:rsidP="00736382">
      <w:pPr>
        <w:pStyle w:val="Akapitzlist"/>
        <w:spacing w:line="360" w:lineRule="auto"/>
        <w:rPr>
          <w:b/>
          <w:bCs/>
          <w:sz w:val="22"/>
          <w:szCs w:val="22"/>
        </w:rPr>
      </w:pPr>
    </w:p>
    <w:p w14:paraId="5A754B43" w14:textId="6DC58773" w:rsidR="00421632" w:rsidRPr="00736382" w:rsidRDefault="00736382" w:rsidP="00B762CC">
      <w:pPr>
        <w:pStyle w:val="Akapitzlist"/>
        <w:numPr>
          <w:ilvl w:val="0"/>
          <w:numId w:val="20"/>
        </w:numPr>
        <w:spacing w:line="360" w:lineRule="auto"/>
        <w:rPr>
          <w:b/>
          <w:bCs/>
          <w:sz w:val="22"/>
          <w:szCs w:val="22"/>
        </w:rPr>
      </w:pPr>
      <w:r w:rsidRPr="00736382">
        <w:rPr>
          <w:b/>
          <w:bCs/>
          <w:sz w:val="22"/>
          <w:szCs w:val="22"/>
        </w:rPr>
        <w:t>Kamienie Milowe w Etapie 1</w:t>
      </w:r>
      <w:r w:rsidR="00721B13">
        <w:rPr>
          <w:b/>
          <w:bCs/>
          <w:sz w:val="22"/>
          <w:szCs w:val="22"/>
        </w:rPr>
        <w:t>, Enea Nowa Energia</w:t>
      </w:r>
    </w:p>
    <w:p w14:paraId="28BF72B9" w14:textId="77777777" w:rsidR="00736382" w:rsidRPr="00736382" w:rsidRDefault="00736382" w:rsidP="00721B1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36382">
        <w:rPr>
          <w:sz w:val="22"/>
          <w:szCs w:val="22"/>
        </w:rPr>
        <w:t>uzyskaniem na rzecz Zamawiającego prawomocnej decyzji o środowiskowych uwarunkowaniach z klauzulą ostateczności dla rzeczowej modernizacji Biogazowni Gorzesław, o ile zakres Przedmiotu Umowy wymagać będzie jej uzyskania oraz rozpoczęcie uzyskiwania na rzecz Zamawiającego decyzji o środowiskowych uwarunkowaniach (złożony kompletny wniosek o wydanie decyzji wraz z niezbędnymi załącznikami, w tym kartą informacyjną przedsięwzięcia) dla zmienionych parametrów funkcjonowania Biogazowni Gorzesław po modernizacji, w tym szczególnie w kontekście gospodarki odpadowej, opartych o wytwarzanie, przetwarzanie i magazynowanie odpadów: 25% Wynagrodzenia Przedmiotu Umowy Etapu 1;</w:t>
      </w:r>
    </w:p>
    <w:p w14:paraId="53A0E9F0" w14:textId="77777777" w:rsidR="00736382" w:rsidRPr="00736382" w:rsidRDefault="00736382" w:rsidP="00721B1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36382">
        <w:rPr>
          <w:sz w:val="22"/>
          <w:szCs w:val="22"/>
        </w:rPr>
        <w:t>Uzyskanie na rzecz Zamawiającego pozwolenia na budowę z klauzulą ostateczności w zakresie wymaganym dla Przedmiotu Umowy, w tym poprzedzających decyzji i uzgodnień (np. badań i dokumentacji geologicznej) w zakresie warunków zabudowy, pozwolenia wodnoprawnego, decyzji o środowiskowych uwarunkowaniach, o ile Przedmiot Umowy w zakresie prac Etapu 2 kwalifikuje się do uzyskania takich poprzedzających decyzji: 25% Wynagrodzenia Przedmiotu Umowy Etapu 1;</w:t>
      </w:r>
    </w:p>
    <w:p w14:paraId="2B59C6E9" w14:textId="15964C48" w:rsidR="00421632" w:rsidRPr="00721B13" w:rsidRDefault="00736382" w:rsidP="0073638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36382">
        <w:rPr>
          <w:sz w:val="22"/>
          <w:szCs w:val="22"/>
        </w:rPr>
        <w:t>Wykonanie i uzgodnienie z Zamawiającym branżowych projektów technicznych/wykonawczych: 50% Wynagrodzenia Przedmiotu Umowy Etapu 1.</w:t>
      </w:r>
    </w:p>
    <w:sectPr w:rsidR="00421632" w:rsidRPr="00721B13" w:rsidSect="003D125A">
      <w:footerReference w:type="even" r:id="rId7"/>
      <w:footerReference w:type="default" r:id="rId8"/>
      <w:pgSz w:w="11906" w:h="16838"/>
      <w:pgMar w:top="1304" w:right="1077" w:bottom="130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BA713" w14:textId="77777777" w:rsidR="004368E0" w:rsidRDefault="004368E0" w:rsidP="00E21B0C">
      <w:r>
        <w:separator/>
      </w:r>
    </w:p>
  </w:endnote>
  <w:endnote w:type="continuationSeparator" w:id="0">
    <w:p w14:paraId="48D50018" w14:textId="77777777" w:rsidR="004368E0" w:rsidRDefault="004368E0" w:rsidP="00E2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435744989"/>
      <w:docPartObj>
        <w:docPartGallery w:val="Page Numbers (Bottom of Page)"/>
        <w:docPartUnique/>
      </w:docPartObj>
    </w:sdtPr>
    <w:sdtContent>
      <w:p w14:paraId="1F390EDA" w14:textId="77777777" w:rsidR="00E21B0C" w:rsidRDefault="00E21B0C" w:rsidP="00115F0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AFB94E3" w14:textId="77777777" w:rsidR="00E21B0C" w:rsidRDefault="00E21B0C" w:rsidP="00E21B0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422339246"/>
      <w:docPartObj>
        <w:docPartGallery w:val="Page Numbers (Bottom of Page)"/>
        <w:docPartUnique/>
      </w:docPartObj>
    </w:sdtPr>
    <w:sdtContent>
      <w:p w14:paraId="1D0000E9" w14:textId="77777777" w:rsidR="00E21B0C" w:rsidRDefault="00E21B0C" w:rsidP="00115F0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42F9A27" w14:textId="77777777" w:rsidR="00E21B0C" w:rsidRDefault="00E21B0C" w:rsidP="00E21B0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612FC" w14:textId="77777777" w:rsidR="004368E0" w:rsidRDefault="004368E0" w:rsidP="00E21B0C">
      <w:r>
        <w:separator/>
      </w:r>
    </w:p>
  </w:footnote>
  <w:footnote w:type="continuationSeparator" w:id="0">
    <w:p w14:paraId="677087F9" w14:textId="77777777" w:rsidR="004368E0" w:rsidRDefault="004368E0" w:rsidP="00E21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A30D0"/>
    <w:multiLevelType w:val="hybridMultilevel"/>
    <w:tmpl w:val="C8ECA1B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3500A5"/>
    <w:multiLevelType w:val="hybridMultilevel"/>
    <w:tmpl w:val="B9F4641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0C07B8"/>
    <w:multiLevelType w:val="hybridMultilevel"/>
    <w:tmpl w:val="D988F4E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lowerRoman"/>
      <w:lvlText w:val="%4."/>
      <w:lvlJc w:val="righ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C03FFE"/>
    <w:multiLevelType w:val="hybridMultilevel"/>
    <w:tmpl w:val="4A9EFB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5651641"/>
    <w:multiLevelType w:val="hybridMultilevel"/>
    <w:tmpl w:val="D0F02A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6C5ACD"/>
    <w:multiLevelType w:val="hybridMultilevel"/>
    <w:tmpl w:val="8DEAB0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EDC3051"/>
    <w:multiLevelType w:val="hybridMultilevel"/>
    <w:tmpl w:val="4A9EFB7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F764921"/>
    <w:multiLevelType w:val="hybridMultilevel"/>
    <w:tmpl w:val="B76C2F2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D808F5"/>
    <w:multiLevelType w:val="hybridMultilevel"/>
    <w:tmpl w:val="93B278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D70F30"/>
    <w:multiLevelType w:val="hybridMultilevel"/>
    <w:tmpl w:val="170EB1F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lowerRoman"/>
      <w:lvlText w:val="%4."/>
      <w:lvlJc w:val="righ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4366E07"/>
    <w:multiLevelType w:val="hybridMultilevel"/>
    <w:tmpl w:val="D988F4E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lowerRoman"/>
      <w:lvlText w:val="%4."/>
      <w:lvlJc w:val="righ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517378"/>
    <w:multiLevelType w:val="hybridMultilevel"/>
    <w:tmpl w:val="9FD057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A113A7"/>
    <w:multiLevelType w:val="hybridMultilevel"/>
    <w:tmpl w:val="E59407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668C8"/>
    <w:multiLevelType w:val="hybridMultilevel"/>
    <w:tmpl w:val="B9F464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92D23DC"/>
    <w:multiLevelType w:val="hybridMultilevel"/>
    <w:tmpl w:val="B9F4641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AB62617"/>
    <w:multiLevelType w:val="hybridMultilevel"/>
    <w:tmpl w:val="B76C2F2E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AB1236"/>
    <w:multiLevelType w:val="hybridMultilevel"/>
    <w:tmpl w:val="D988F4E6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0415001B">
      <w:start w:val="1"/>
      <w:numFmt w:val="lowerRoman"/>
      <w:lvlText w:val="%4."/>
      <w:lvlJc w:val="righ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E03C9F"/>
    <w:multiLevelType w:val="hybridMultilevel"/>
    <w:tmpl w:val="D988F4E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lowerRoman"/>
      <w:lvlText w:val="%4."/>
      <w:lvlJc w:val="righ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4B04B2"/>
    <w:multiLevelType w:val="hybridMultilevel"/>
    <w:tmpl w:val="8A68448A"/>
    <w:lvl w:ilvl="0" w:tplc="AFBC4B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A2654B2"/>
    <w:multiLevelType w:val="hybridMultilevel"/>
    <w:tmpl w:val="D0F02A4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1D364D"/>
    <w:multiLevelType w:val="hybridMultilevel"/>
    <w:tmpl w:val="89B6AE9A"/>
    <w:lvl w:ilvl="0" w:tplc="45CE8582">
      <w:start w:val="1"/>
      <w:numFmt w:val="decimal"/>
      <w:lvlText w:val="%1)"/>
      <w:lvlJc w:val="left"/>
      <w:pPr>
        <w:ind w:left="64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348700">
    <w:abstractNumId w:val="16"/>
  </w:num>
  <w:num w:numId="2" w16cid:durableId="1803569769">
    <w:abstractNumId w:val="11"/>
  </w:num>
  <w:num w:numId="3" w16cid:durableId="1782921307">
    <w:abstractNumId w:val="7"/>
  </w:num>
  <w:num w:numId="4" w16cid:durableId="535234822">
    <w:abstractNumId w:val="18"/>
  </w:num>
  <w:num w:numId="5" w16cid:durableId="563413911">
    <w:abstractNumId w:val="8"/>
  </w:num>
  <w:num w:numId="6" w16cid:durableId="1383677544">
    <w:abstractNumId w:val="9"/>
  </w:num>
  <w:num w:numId="7" w16cid:durableId="1331329677">
    <w:abstractNumId w:val="17"/>
  </w:num>
  <w:num w:numId="8" w16cid:durableId="1822044436">
    <w:abstractNumId w:val="3"/>
  </w:num>
  <w:num w:numId="9" w16cid:durableId="1381973096">
    <w:abstractNumId w:val="6"/>
  </w:num>
  <w:num w:numId="10" w16cid:durableId="1670792691">
    <w:abstractNumId w:val="4"/>
  </w:num>
  <w:num w:numId="11" w16cid:durableId="2146195956">
    <w:abstractNumId w:val="19"/>
  </w:num>
  <w:num w:numId="12" w16cid:durableId="721755982">
    <w:abstractNumId w:val="20"/>
  </w:num>
  <w:num w:numId="13" w16cid:durableId="1926723806">
    <w:abstractNumId w:val="15"/>
  </w:num>
  <w:num w:numId="14" w16cid:durableId="1442916775">
    <w:abstractNumId w:val="2"/>
  </w:num>
  <w:num w:numId="15" w16cid:durableId="1285693972">
    <w:abstractNumId w:val="0"/>
  </w:num>
  <w:num w:numId="16" w16cid:durableId="1022434984">
    <w:abstractNumId w:val="5"/>
  </w:num>
  <w:num w:numId="17" w16cid:durableId="152458437">
    <w:abstractNumId w:val="13"/>
  </w:num>
  <w:num w:numId="18" w16cid:durableId="1962806932">
    <w:abstractNumId w:val="1"/>
  </w:num>
  <w:num w:numId="19" w16cid:durableId="1484272067">
    <w:abstractNumId w:val="14"/>
  </w:num>
  <w:num w:numId="20" w16cid:durableId="480080012">
    <w:abstractNumId w:val="12"/>
  </w:num>
  <w:num w:numId="21" w16cid:durableId="16036816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B0C"/>
    <w:rsid w:val="000A63ED"/>
    <w:rsid w:val="00176041"/>
    <w:rsid w:val="00180FFB"/>
    <w:rsid w:val="00223A0D"/>
    <w:rsid w:val="003405F6"/>
    <w:rsid w:val="003D125A"/>
    <w:rsid w:val="004079AD"/>
    <w:rsid w:val="00421632"/>
    <w:rsid w:val="004368E0"/>
    <w:rsid w:val="0051415B"/>
    <w:rsid w:val="00553EF6"/>
    <w:rsid w:val="005E2B97"/>
    <w:rsid w:val="00677248"/>
    <w:rsid w:val="006B60CF"/>
    <w:rsid w:val="006F4968"/>
    <w:rsid w:val="00721B13"/>
    <w:rsid w:val="00736382"/>
    <w:rsid w:val="007A15FC"/>
    <w:rsid w:val="007C06D0"/>
    <w:rsid w:val="00A75ED8"/>
    <w:rsid w:val="00A83582"/>
    <w:rsid w:val="00AC33C3"/>
    <w:rsid w:val="00B762CC"/>
    <w:rsid w:val="00C67D09"/>
    <w:rsid w:val="00C94C9F"/>
    <w:rsid w:val="00CC21E3"/>
    <w:rsid w:val="00DE4E98"/>
    <w:rsid w:val="00E21B0C"/>
    <w:rsid w:val="00FB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547FE7"/>
  <w15:chartTrackingRefBased/>
  <w15:docId w15:val="{2A4126C7-F216-904A-AD8E-A04B8466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Lista - poziom 1,Tabela - naglowek,SM-nagłówek2,CP-UC,Tytuły,Lista num,Wypunktowanie,Conclusion de partie,Body Texte,List Paragraph1,Para. de Liste,Akapit z listą;1_literowka,Literowanie,1_literowka,RR PGE Akapit z listą"/>
    <w:basedOn w:val="Normalny"/>
    <w:link w:val="AkapitzlistZnak"/>
    <w:uiPriority w:val="34"/>
    <w:qFormat/>
    <w:rsid w:val="00E21B0C"/>
    <w:pPr>
      <w:suppressAutoHyphens/>
      <w:ind w:left="720"/>
      <w:contextualSpacing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styleId="Odwoaniedokomentarza">
    <w:name w:val="annotation reference"/>
    <w:uiPriority w:val="99"/>
    <w:semiHidden/>
    <w:unhideWhenUsed/>
    <w:rsid w:val="00E21B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1B0C"/>
    <w:pPr>
      <w:widowControl w:val="0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 w:bidi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1B0C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 w:bidi="pl-PL"/>
      <w14:ligatures w14:val="none"/>
    </w:rPr>
  </w:style>
  <w:style w:type="character" w:customStyle="1" w:styleId="AkapitzlistZnak">
    <w:name w:val="Akapit z listą Znak"/>
    <w:aliases w:val="lp1 Znak,Preambuła Znak,Lista - poziom 1 Znak,Tabela - naglowek Znak,SM-nagłówek2 Znak,CP-UC Znak,Tytuły Znak,Lista num Znak,Wypunktowanie Znak,Conclusion de partie Znak,Body Texte Znak,List Paragraph1 Znak,Para. de Liste Znak"/>
    <w:link w:val="Akapitzlist"/>
    <w:uiPriority w:val="34"/>
    <w:qFormat/>
    <w:locked/>
    <w:rsid w:val="00E21B0C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21B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B0C"/>
  </w:style>
  <w:style w:type="character" w:styleId="Numerstrony">
    <w:name w:val="page number"/>
    <w:basedOn w:val="Domylnaczcionkaakapitu"/>
    <w:uiPriority w:val="99"/>
    <w:semiHidden/>
    <w:unhideWhenUsed/>
    <w:rsid w:val="00E21B0C"/>
  </w:style>
  <w:style w:type="character" w:customStyle="1" w:styleId="Bodytext2">
    <w:name w:val="Body text (2)_"/>
    <w:link w:val="Bodytext20"/>
    <w:rsid w:val="00736382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736382"/>
    <w:pPr>
      <w:widowControl w:val="0"/>
      <w:shd w:val="clear" w:color="auto" w:fill="FFFFFF"/>
      <w:spacing w:before="1060" w:line="246" w:lineRule="exact"/>
      <w:ind w:hanging="1580"/>
      <w:jc w:val="center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627</Words>
  <Characters>4199</Characters>
  <Application>Microsoft Office Word</Application>
  <DocSecurity>0</DocSecurity>
  <Lines>95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Ćwil</dc:creator>
  <cp:keywords/>
  <dc:description/>
  <cp:lastModifiedBy>Michał Ćwil</cp:lastModifiedBy>
  <cp:revision>13</cp:revision>
  <dcterms:created xsi:type="dcterms:W3CDTF">2024-10-07T09:18:00Z</dcterms:created>
  <dcterms:modified xsi:type="dcterms:W3CDTF">2024-11-04T07:38:00Z</dcterms:modified>
</cp:coreProperties>
</file>