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E89" w:rsidRPr="00EA2A2E" w:rsidRDefault="00302E89" w:rsidP="00302E89">
      <w:pPr>
        <w:pStyle w:val="Akapitzlist"/>
        <w:numPr>
          <w:ilvl w:val="0"/>
          <w:numId w:val="1"/>
        </w:numPr>
        <w:spacing w:line="276" w:lineRule="auto"/>
        <w:contextualSpacing/>
        <w:jc w:val="both"/>
        <w:rPr>
          <w:rFonts w:ascii="Calibri" w:hAnsi="Calibri" w:cs="Calibri"/>
          <w:b/>
          <w:sz w:val="22"/>
          <w:szCs w:val="22"/>
        </w:rPr>
      </w:pPr>
      <w:bookmarkStart w:id="0" w:name="_GoBack"/>
      <w:bookmarkEnd w:id="0"/>
      <w:r w:rsidRPr="00EA2A2E">
        <w:rPr>
          <w:rFonts w:ascii="Calibri" w:hAnsi="Calibri" w:cs="Calibri"/>
          <w:b/>
          <w:sz w:val="22"/>
          <w:szCs w:val="22"/>
        </w:rPr>
        <w:t>Szczegółowy zakres Usługi obejmuje:</w:t>
      </w:r>
    </w:p>
    <w:p w:rsidR="00302E89" w:rsidRPr="00EA2A2E" w:rsidRDefault="00302E89" w:rsidP="00302E89">
      <w:pPr>
        <w:pStyle w:val="Akapitzlist"/>
        <w:numPr>
          <w:ilvl w:val="1"/>
          <w:numId w:val="1"/>
        </w:numPr>
        <w:spacing w:line="276" w:lineRule="auto"/>
        <w:contextualSpacing/>
        <w:jc w:val="both"/>
        <w:rPr>
          <w:rFonts w:ascii="Calibri" w:hAnsi="Calibri" w:cs="Calibri"/>
          <w:sz w:val="22"/>
          <w:szCs w:val="22"/>
        </w:rPr>
      </w:pPr>
      <w:r w:rsidRPr="00EA2A2E">
        <w:rPr>
          <w:rFonts w:ascii="Calibri" w:hAnsi="Calibri" w:cs="Calibri"/>
          <w:sz w:val="22"/>
          <w:szCs w:val="22"/>
        </w:rPr>
        <w:t xml:space="preserve"> Wykonanie badań dla złączy materiałowych takich jak:</w:t>
      </w:r>
    </w:p>
    <w:p w:rsidR="00302E89" w:rsidRPr="00EA2A2E" w:rsidRDefault="00302E89" w:rsidP="00302E89">
      <w:pPr>
        <w:pStyle w:val="Akapitzlist"/>
        <w:numPr>
          <w:ilvl w:val="2"/>
          <w:numId w:val="1"/>
        </w:numPr>
        <w:spacing w:line="276" w:lineRule="auto"/>
        <w:contextualSpacing/>
        <w:jc w:val="both"/>
        <w:rPr>
          <w:rFonts w:ascii="Calibri" w:hAnsi="Calibri" w:cs="Calibri"/>
          <w:sz w:val="22"/>
          <w:szCs w:val="22"/>
        </w:rPr>
      </w:pPr>
      <w:r w:rsidRPr="00EA2A2E">
        <w:rPr>
          <w:rFonts w:ascii="Calibri" w:hAnsi="Calibri" w:cs="Calibri"/>
          <w:sz w:val="22"/>
          <w:szCs w:val="22"/>
        </w:rPr>
        <w:t xml:space="preserve"> Złącza doczołowe rur,</w:t>
      </w:r>
    </w:p>
    <w:p w:rsidR="00302E89" w:rsidRPr="00EA2A2E" w:rsidRDefault="00302E89" w:rsidP="00302E89">
      <w:pPr>
        <w:pStyle w:val="Akapitzlist"/>
        <w:numPr>
          <w:ilvl w:val="2"/>
          <w:numId w:val="1"/>
        </w:numPr>
        <w:spacing w:line="276" w:lineRule="auto"/>
        <w:contextualSpacing/>
        <w:jc w:val="both"/>
        <w:rPr>
          <w:rFonts w:ascii="Calibri" w:hAnsi="Calibri" w:cs="Calibri"/>
          <w:sz w:val="22"/>
          <w:szCs w:val="22"/>
        </w:rPr>
      </w:pPr>
      <w:r w:rsidRPr="00EA2A2E">
        <w:rPr>
          <w:rFonts w:ascii="Calibri" w:hAnsi="Calibri" w:cs="Calibri"/>
          <w:sz w:val="22"/>
          <w:szCs w:val="22"/>
        </w:rPr>
        <w:t xml:space="preserve"> Złącza doczołowe blach,</w:t>
      </w:r>
    </w:p>
    <w:p w:rsidR="00302E89" w:rsidRPr="00EA2A2E" w:rsidRDefault="00302E89" w:rsidP="00302E89">
      <w:pPr>
        <w:pStyle w:val="Akapitzlist"/>
        <w:numPr>
          <w:ilvl w:val="2"/>
          <w:numId w:val="1"/>
        </w:numPr>
        <w:spacing w:line="276" w:lineRule="auto"/>
        <w:contextualSpacing/>
        <w:jc w:val="both"/>
        <w:rPr>
          <w:rFonts w:ascii="Calibri" w:hAnsi="Calibri" w:cs="Calibri"/>
          <w:sz w:val="22"/>
          <w:szCs w:val="22"/>
        </w:rPr>
      </w:pPr>
      <w:r w:rsidRPr="00EA2A2E">
        <w:rPr>
          <w:rFonts w:ascii="Calibri" w:hAnsi="Calibri" w:cs="Calibri"/>
          <w:sz w:val="22"/>
          <w:szCs w:val="22"/>
        </w:rPr>
        <w:t xml:space="preserve"> Złącza kątowe blach – teowe ze spoiną czołową,</w:t>
      </w:r>
    </w:p>
    <w:p w:rsidR="00302E89" w:rsidRPr="00EA2A2E" w:rsidRDefault="00302E89" w:rsidP="00302E89">
      <w:pPr>
        <w:pStyle w:val="Akapitzlist"/>
        <w:numPr>
          <w:ilvl w:val="2"/>
          <w:numId w:val="1"/>
        </w:numPr>
        <w:spacing w:line="276" w:lineRule="auto"/>
        <w:contextualSpacing/>
        <w:jc w:val="both"/>
        <w:rPr>
          <w:rFonts w:ascii="Calibri" w:hAnsi="Calibri" w:cs="Calibri"/>
          <w:sz w:val="22"/>
          <w:szCs w:val="22"/>
        </w:rPr>
      </w:pPr>
      <w:r w:rsidRPr="00EA2A2E">
        <w:rPr>
          <w:rFonts w:ascii="Calibri" w:hAnsi="Calibri" w:cs="Calibri"/>
          <w:sz w:val="22"/>
          <w:szCs w:val="22"/>
        </w:rPr>
        <w:t xml:space="preserve"> Złącza kątowe blach – teowe ze spoiną pachwinową.</w:t>
      </w:r>
    </w:p>
    <w:p w:rsidR="00302E89" w:rsidRPr="00EA2A2E" w:rsidRDefault="00302E89" w:rsidP="00302E89">
      <w:pPr>
        <w:spacing w:line="276" w:lineRule="auto"/>
        <w:jc w:val="both"/>
        <w:rPr>
          <w:rFonts w:cs="Calibri"/>
          <w:lang w:val="pl-PL"/>
        </w:rPr>
      </w:pPr>
      <w:r w:rsidRPr="00EA2A2E">
        <w:rPr>
          <w:rFonts w:cs="Calibri"/>
          <w:lang w:val="pl-PL"/>
        </w:rPr>
        <w:t>z podziałem na:</w:t>
      </w:r>
    </w:p>
    <w:p w:rsidR="00302E89" w:rsidRPr="00EA2A2E" w:rsidRDefault="00302E89" w:rsidP="00302E89">
      <w:pPr>
        <w:pStyle w:val="Akapitzlist"/>
        <w:numPr>
          <w:ilvl w:val="2"/>
          <w:numId w:val="1"/>
        </w:numPr>
        <w:spacing w:line="276" w:lineRule="auto"/>
        <w:contextualSpacing/>
        <w:jc w:val="both"/>
        <w:rPr>
          <w:rFonts w:ascii="Calibri" w:hAnsi="Calibri" w:cs="Calibri"/>
          <w:sz w:val="22"/>
          <w:szCs w:val="22"/>
        </w:rPr>
      </w:pPr>
      <w:r w:rsidRPr="00EA2A2E">
        <w:rPr>
          <w:rFonts w:ascii="Calibri" w:hAnsi="Calibri" w:cs="Calibri"/>
          <w:sz w:val="22"/>
          <w:szCs w:val="22"/>
        </w:rPr>
        <w:t xml:space="preserve"> Badania niszczące składające się z metod:</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wytrzymałościowe rozciąganie dla złączy spawanych - </w:t>
      </w:r>
      <w:proofErr w:type="spellStart"/>
      <w:r w:rsidRPr="00EA2A2E">
        <w:rPr>
          <w:rFonts w:ascii="Calibri" w:hAnsi="Calibri" w:cs="Calibri"/>
          <w:sz w:val="22"/>
          <w:szCs w:val="22"/>
        </w:rPr>
        <w:t>Rm</w:t>
      </w:r>
      <w:proofErr w:type="spellEnd"/>
      <w:r w:rsidRPr="00EA2A2E">
        <w:rPr>
          <w:rFonts w:ascii="Calibri" w:hAnsi="Calibri" w:cs="Calibri"/>
          <w:sz w:val="22"/>
          <w:szCs w:val="22"/>
        </w:rPr>
        <w:t>,</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wytrzymałościowe rozciąganie dla materiału podstawowego - Re, A5, </w:t>
      </w:r>
      <w:proofErr w:type="spellStart"/>
      <w:r w:rsidRPr="00EA2A2E">
        <w:rPr>
          <w:rFonts w:ascii="Calibri" w:hAnsi="Calibri" w:cs="Calibri"/>
          <w:sz w:val="22"/>
          <w:szCs w:val="22"/>
        </w:rPr>
        <w:t>Rm</w:t>
      </w:r>
      <w:proofErr w:type="spellEnd"/>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wytrzymałościowe zginanie/łamanie,</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próba udarności,</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makroskopowe,</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pomiary twardości,</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próba łamania.</w:t>
      </w:r>
    </w:p>
    <w:p w:rsidR="00302E89" w:rsidRPr="00EA2A2E" w:rsidRDefault="00302E89" w:rsidP="00302E89">
      <w:pPr>
        <w:pStyle w:val="Akapitzlist"/>
        <w:numPr>
          <w:ilvl w:val="2"/>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Badania nieniszczące składające się z metod:</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wizualne,</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penetracyjne,</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magnetyczno-proszkowe,</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ultradźwiękowe,</w:t>
      </w:r>
    </w:p>
    <w:p w:rsidR="00302E89" w:rsidRPr="00EA2A2E" w:rsidRDefault="00302E89" w:rsidP="00302E89">
      <w:pPr>
        <w:pStyle w:val="Akapitzlist"/>
        <w:numPr>
          <w:ilvl w:val="3"/>
          <w:numId w:val="1"/>
        </w:numPr>
        <w:spacing w:line="276" w:lineRule="auto"/>
        <w:ind w:left="1418"/>
        <w:contextualSpacing/>
        <w:jc w:val="both"/>
        <w:rPr>
          <w:rFonts w:ascii="Calibri" w:hAnsi="Calibri" w:cs="Calibri"/>
          <w:sz w:val="22"/>
          <w:szCs w:val="22"/>
        </w:rPr>
      </w:pPr>
      <w:r w:rsidRPr="00EA2A2E">
        <w:rPr>
          <w:rFonts w:ascii="Calibri" w:hAnsi="Calibri" w:cs="Calibri"/>
          <w:sz w:val="22"/>
          <w:szCs w:val="22"/>
        </w:rPr>
        <w:t xml:space="preserve"> radiograficzne.</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Powyższe badania musza być wykonane zgodnie wg norm:</w:t>
      </w:r>
    </w:p>
    <w:p w:rsidR="00302E89" w:rsidRPr="00EA2A2E" w:rsidRDefault="00302E89" w:rsidP="00302E89">
      <w:pPr>
        <w:widowControl w:val="0"/>
        <w:numPr>
          <w:ilvl w:val="2"/>
          <w:numId w:val="1"/>
        </w:numPr>
        <w:autoSpaceDE w:val="0"/>
        <w:autoSpaceDN w:val="0"/>
        <w:adjustRightInd w:val="0"/>
        <w:spacing w:after="0" w:line="276" w:lineRule="auto"/>
        <w:jc w:val="both"/>
        <w:rPr>
          <w:rFonts w:cs="Calibri"/>
          <w:lang w:val="pl-PL"/>
        </w:rPr>
      </w:pPr>
      <w:r w:rsidRPr="00EA2A2E">
        <w:rPr>
          <w:rFonts w:cs="Calibri"/>
          <w:lang w:val="pl-PL"/>
        </w:rPr>
        <w:t xml:space="preserve"> PN-EN ISO 15614-1 </w:t>
      </w:r>
    </w:p>
    <w:p w:rsidR="00302E89" w:rsidRPr="00EA2A2E" w:rsidRDefault="00302E89" w:rsidP="00302E89">
      <w:pPr>
        <w:widowControl w:val="0"/>
        <w:numPr>
          <w:ilvl w:val="2"/>
          <w:numId w:val="1"/>
        </w:numPr>
        <w:autoSpaceDE w:val="0"/>
        <w:autoSpaceDN w:val="0"/>
        <w:adjustRightInd w:val="0"/>
        <w:spacing w:after="0" w:line="276" w:lineRule="auto"/>
        <w:jc w:val="both"/>
        <w:rPr>
          <w:rFonts w:cs="Calibri"/>
          <w:lang w:val="pl-PL"/>
        </w:rPr>
      </w:pPr>
      <w:r w:rsidRPr="00EA2A2E">
        <w:rPr>
          <w:rFonts w:cs="Calibri"/>
          <w:lang w:val="pl-PL"/>
        </w:rPr>
        <w:t xml:space="preserve"> PN-EN ISO 9606-1 </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Badania dla poszczególnych rodzajów złączy muszą być wykonane zgodnie z szczegółowym zakresem powyższych norm. </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Obróbkę cieplną należy wykonać zgodnie z instrukcjami jakie obowiązują u Zamawiającego.</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Powyższe instrukcje od Zamawiającego zostaną przekazane Wykonawcy na etapie realizacji Usługi.</w:t>
      </w:r>
    </w:p>
    <w:p w:rsidR="00302E89" w:rsidRPr="00EA2A2E" w:rsidRDefault="00302E89" w:rsidP="00302E89">
      <w:pPr>
        <w:widowControl w:val="0"/>
        <w:autoSpaceDE w:val="0"/>
        <w:autoSpaceDN w:val="0"/>
        <w:adjustRightInd w:val="0"/>
        <w:spacing w:line="276" w:lineRule="auto"/>
        <w:ind w:left="792"/>
        <w:jc w:val="both"/>
        <w:rPr>
          <w:rFonts w:cs="Calibri"/>
          <w:lang w:val="pl-PL"/>
        </w:rPr>
      </w:pPr>
    </w:p>
    <w:p w:rsidR="00302E89" w:rsidRPr="00EA2A2E" w:rsidRDefault="00302E89" w:rsidP="00302E89">
      <w:pPr>
        <w:pStyle w:val="Akapitzlist"/>
        <w:numPr>
          <w:ilvl w:val="0"/>
          <w:numId w:val="1"/>
        </w:numPr>
        <w:spacing w:line="360" w:lineRule="auto"/>
        <w:jc w:val="both"/>
        <w:rPr>
          <w:rFonts w:ascii="Calibri" w:hAnsi="Calibri" w:cs="Calibri"/>
          <w:b/>
          <w:color w:val="000000"/>
          <w:sz w:val="22"/>
          <w:szCs w:val="22"/>
        </w:rPr>
      </w:pPr>
      <w:r w:rsidRPr="00EA2A2E">
        <w:rPr>
          <w:rFonts w:ascii="Calibri" w:hAnsi="Calibri" w:cs="Calibri"/>
          <w:b/>
          <w:color w:val="000000"/>
          <w:sz w:val="22"/>
          <w:szCs w:val="22"/>
        </w:rPr>
        <w:t>Warunki techniczne i organizacyjne wykonania Zamówienia:</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Wykonawca zobowiązany jest posiadać laboratorium z aktualnym świadectwem uznania Urzędu Dozoru Technicznego na metody badań konieczne do realizacji przedmiotu zamówienia oraz jako firma możliwość wykonania obróbki cieplnej.</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Zamawiający zobowiązuje się do przygotowania i dostarczenia Wykonawcy próbek do badań.</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Częstotliwość i ilość zlecanych do wykonania badań będzie uzależniona od bieżących potrzeb Zamawiającego.</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Zamawiający pozostawia sobie prawo do zbadania składu chemicznego próbek po ich przygotowaniu, przed właściwymi badaniami.</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Zamawiający pozostawia sobie prawo do uczestnictwa przy badaniach wraz z Inspektorem odpowiedniej jednostki notyfikowanej.</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Cenę obróbki mechanicznej i przygotowanie próbek do badań prosimy ująć w cenie badania.</w:t>
      </w:r>
    </w:p>
    <w:p w:rsidR="00302E89" w:rsidRPr="00EA2A2E" w:rsidRDefault="00302E89" w:rsidP="00302E89">
      <w:pPr>
        <w:widowControl w:val="0"/>
        <w:numPr>
          <w:ilvl w:val="1"/>
          <w:numId w:val="1"/>
        </w:numPr>
        <w:tabs>
          <w:tab w:val="left" w:pos="360"/>
          <w:tab w:val="left" w:pos="709"/>
          <w:tab w:val="left" w:pos="1418"/>
        </w:tabs>
        <w:autoSpaceDE w:val="0"/>
        <w:autoSpaceDN w:val="0"/>
        <w:adjustRightInd w:val="0"/>
        <w:spacing w:after="0" w:line="276" w:lineRule="auto"/>
        <w:rPr>
          <w:rFonts w:cs="Calibri"/>
          <w:lang w:val="pl-PL"/>
        </w:rPr>
      </w:pPr>
      <w:r w:rsidRPr="00EA2A2E">
        <w:rPr>
          <w:rFonts w:cs="Calibri"/>
          <w:lang w:val="pl-PL"/>
        </w:rPr>
        <w:t xml:space="preserve"> Ceny za poszczególne badania oraz obróbkę cieplną prosimy określić i wpisać do załączonej tabeli. </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lastRenderedPageBreak/>
        <w:t xml:space="preserve"> Dla prób, pomiarów i badań mogących wystąpić większą ilość razy w zależności od klasyfikacji wielkości próbki według norm prosimy o podanie cen jednostkowych danego rodzaju badania np. dla badań udarności – próba dla jednej próbki; dla pomiarów twardości – jeden punkt pomiarowy.</w:t>
      </w:r>
    </w:p>
    <w:p w:rsidR="00302E89" w:rsidRPr="00EA2A2E" w:rsidRDefault="00302E89" w:rsidP="00302E89">
      <w:pPr>
        <w:widowControl w:val="0"/>
        <w:numPr>
          <w:ilvl w:val="1"/>
          <w:numId w:val="1"/>
        </w:numPr>
        <w:autoSpaceDE w:val="0"/>
        <w:autoSpaceDN w:val="0"/>
        <w:adjustRightInd w:val="0"/>
        <w:spacing w:after="0" w:line="276" w:lineRule="auto"/>
        <w:jc w:val="both"/>
        <w:rPr>
          <w:rFonts w:cs="Calibri"/>
          <w:lang w:val="pl-PL"/>
        </w:rPr>
      </w:pPr>
      <w:r w:rsidRPr="00EA2A2E">
        <w:rPr>
          <w:rFonts w:cs="Calibri"/>
          <w:lang w:val="pl-PL"/>
        </w:rPr>
        <w:t xml:space="preserve"> Zamawiający określa czas na wykonywanie obróbki </w:t>
      </w:r>
      <w:r w:rsidRPr="00946699">
        <w:rPr>
          <w:rFonts w:cs="Calibri"/>
          <w:lang w:val="pl-PL"/>
        </w:rPr>
        <w:t>cieplnej</w:t>
      </w:r>
      <w:r>
        <w:rPr>
          <w:rFonts w:cs="Calibri"/>
          <w:lang w:val="pl-PL"/>
        </w:rPr>
        <w:t xml:space="preserve"> oraz</w:t>
      </w:r>
      <w:r w:rsidRPr="00EA2A2E">
        <w:rPr>
          <w:rFonts w:cs="Calibri"/>
          <w:lang w:val="pl-PL"/>
        </w:rPr>
        <w:t xml:space="preserve"> badań na maksymalnie 5 dni roboczych po otrzymaniu próbek do badań.</w:t>
      </w:r>
    </w:p>
    <w:p w:rsidR="00302E89" w:rsidRPr="00EA2A2E" w:rsidRDefault="00302E89" w:rsidP="00302E89">
      <w:pPr>
        <w:widowControl w:val="0"/>
        <w:numPr>
          <w:ilvl w:val="2"/>
          <w:numId w:val="1"/>
        </w:numPr>
        <w:autoSpaceDE w:val="0"/>
        <w:autoSpaceDN w:val="0"/>
        <w:adjustRightInd w:val="0"/>
        <w:spacing w:after="0" w:line="276" w:lineRule="auto"/>
        <w:jc w:val="both"/>
        <w:rPr>
          <w:rFonts w:cs="Calibri"/>
          <w:lang w:val="pl-PL"/>
        </w:rPr>
      </w:pPr>
      <w:r w:rsidRPr="00EA2A2E">
        <w:rPr>
          <w:rFonts w:cs="Calibri"/>
          <w:lang w:val="pl-PL"/>
        </w:rPr>
        <w:t xml:space="preserve"> Zamawiający dopuszcza wydłużenie czasu po własnej ocenie skomplikowania procesu – czasu trwania obróbki cieplnej czy ilości przygotowania próbek koniecznych do badań.</w:t>
      </w:r>
    </w:p>
    <w:p w:rsidR="00302E89" w:rsidRPr="00EA2A2E" w:rsidRDefault="00302E89" w:rsidP="00302E89">
      <w:pPr>
        <w:widowControl w:val="0"/>
        <w:numPr>
          <w:ilvl w:val="2"/>
          <w:numId w:val="1"/>
        </w:numPr>
        <w:autoSpaceDE w:val="0"/>
        <w:autoSpaceDN w:val="0"/>
        <w:adjustRightInd w:val="0"/>
        <w:spacing w:after="0" w:line="276" w:lineRule="auto"/>
        <w:jc w:val="both"/>
        <w:rPr>
          <w:rFonts w:cs="Calibri"/>
          <w:lang w:val="pl-PL"/>
        </w:rPr>
      </w:pPr>
      <w:r w:rsidRPr="00EA2A2E">
        <w:rPr>
          <w:rFonts w:cs="Calibri"/>
          <w:lang w:val="pl-PL"/>
        </w:rPr>
        <w:t xml:space="preserve"> Zamawiający dopuszcza wydłużenie czasu w wyniku wystąpienia przyczyn losowych niezależnych od Wykonawcy, po odpowiednim uzasadnieniu.</w:t>
      </w:r>
    </w:p>
    <w:p w:rsidR="00302E89" w:rsidRPr="00B27D50" w:rsidRDefault="00302E89" w:rsidP="00302E89">
      <w:pPr>
        <w:widowControl w:val="0"/>
        <w:numPr>
          <w:ilvl w:val="1"/>
          <w:numId w:val="1"/>
        </w:numPr>
        <w:tabs>
          <w:tab w:val="left" w:pos="851"/>
        </w:tabs>
        <w:autoSpaceDE w:val="0"/>
        <w:autoSpaceDN w:val="0"/>
        <w:adjustRightInd w:val="0"/>
        <w:spacing w:after="0" w:line="276" w:lineRule="auto"/>
        <w:jc w:val="both"/>
        <w:rPr>
          <w:rFonts w:cs="Calibri"/>
          <w:lang w:val="pl-PL"/>
        </w:rPr>
      </w:pPr>
      <w:r w:rsidRPr="00B27D50">
        <w:rPr>
          <w:rFonts w:cs="Calibri"/>
          <w:lang w:val="pl-PL"/>
        </w:rPr>
        <w:t>Z wykonanej Usługi na potwierdzenie jej prawidłowej realizacji zostanie sporządzony obustronnie podpisany protokół odbioru, który będzie podstawą do wystawienia faktury VAT przez Wykonawcę (termin płatności 30 dni od daty skutecznego dostarczenia prawidłowo wystawionej faktury VAT).</w:t>
      </w:r>
    </w:p>
    <w:p w:rsidR="005F5FFA" w:rsidRDefault="005F5FFA"/>
    <w:sectPr w:rsidR="005F5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5338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9A"/>
    <w:rsid w:val="000B79EA"/>
    <w:rsid w:val="00302E89"/>
    <w:rsid w:val="003A689A"/>
    <w:rsid w:val="005F5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7C61A-BFBD-4559-884A-1C099537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E89"/>
    <w:rPr>
      <w:rFonts w:ascii="Calibri" w:eastAsia="Calibri" w:hAnsi="Calibri" w:cs="Times New Roman"/>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p1,Preambuła,Tytuły,Lista num,Conclusion de partie,Body Texte,List Paragraph1,Para. de Liste,Lista - poziom 1,Tabela - naglowek,SM-nagłówek2,CP-UC,1_literowka,Literowanie,Akapit z listą;1_literowka,Normal,Akapit z listą3"/>
    <w:basedOn w:val="Normalny"/>
    <w:link w:val="AkapitzlistZnak"/>
    <w:qFormat/>
    <w:rsid w:val="00302E89"/>
    <w:pPr>
      <w:spacing w:after="0" w:line="240" w:lineRule="auto"/>
      <w:ind w:left="720"/>
    </w:pPr>
    <w:rPr>
      <w:rFonts w:ascii="Times New Roman" w:hAnsi="Times New Roman"/>
      <w:sz w:val="24"/>
      <w:szCs w:val="24"/>
      <w:lang w:val="pl-PL" w:eastAsia="pl-PL"/>
    </w:rPr>
  </w:style>
  <w:style w:type="character" w:customStyle="1" w:styleId="AkapitzlistZnak">
    <w:name w:val="Akapit z listą Znak"/>
    <w:aliases w:val="Wypunktowanie Znak,lp1 Znak,Preambuła Znak,Tytuły Znak,Lista num Znak,Conclusion de partie Znak,Body Texte Znak,List Paragraph1 Znak,Para. de Liste Znak,Lista - poziom 1 Znak,Tabela - naglowek Znak,SM-nagłówek2 Znak,CP-UC Znak"/>
    <w:link w:val="Akapitzlist"/>
    <w:qFormat/>
    <w:locked/>
    <w:rsid w:val="00302E89"/>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2541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Babiarz Piotr</dc:creator>
  <cp:keywords/>
  <dc:description/>
  <cp:lastModifiedBy>Łączkiewicz Bogdan</cp:lastModifiedBy>
  <cp:revision>2</cp:revision>
  <dcterms:created xsi:type="dcterms:W3CDTF">2023-04-18T06:04:00Z</dcterms:created>
  <dcterms:modified xsi:type="dcterms:W3CDTF">2023-04-18T06:04:00Z</dcterms:modified>
</cp:coreProperties>
</file>